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0DA3" w14:textId="77777777" w:rsidR="00A33D2D" w:rsidRPr="002E433A" w:rsidRDefault="00A33D2D" w:rsidP="00246537">
      <w:pPr>
        <w:pStyle w:val="ListParagraph"/>
        <w:numPr>
          <w:ilvl w:val="0"/>
          <w:numId w:val="1"/>
        </w:numPr>
        <w:spacing w:after="220"/>
        <w:contextualSpacing w:val="0"/>
        <w:rPr>
          <w:rFonts w:ascii="Times New Roman" w:hAnsi="Times New Roman"/>
        </w:rPr>
      </w:pPr>
      <w:r w:rsidRPr="002C17E9">
        <w:rPr>
          <w:rFonts w:ascii="Times New Roman" w:hAnsi="Times New Roman"/>
          <w:b/>
        </w:rPr>
        <w:t>Best Value Approach</w:t>
      </w:r>
      <w:r w:rsidRPr="002E433A">
        <w:rPr>
          <w:rFonts w:ascii="Times New Roman" w:hAnsi="Times New Roman"/>
        </w:rPr>
        <w:t xml:space="preserve">:   </w:t>
      </w:r>
    </w:p>
    <w:p w14:paraId="54BB0A18" w14:textId="62BE6144" w:rsidR="00A33D2D" w:rsidRPr="002E433A" w:rsidRDefault="00A33D2D" w:rsidP="00246537">
      <w:pPr>
        <w:tabs>
          <w:tab w:val="left" w:pos="450"/>
        </w:tabs>
        <w:spacing w:after="220"/>
        <w:ind w:left="446"/>
        <w:rPr>
          <w:rFonts w:ascii="Times New Roman" w:hAnsi="Times New Roman"/>
        </w:rPr>
      </w:pPr>
      <w:r w:rsidRPr="002E433A">
        <w:rPr>
          <w:rFonts w:ascii="Times New Roman" w:hAnsi="Times New Roman"/>
        </w:rPr>
        <w:t>___</w:t>
      </w:r>
      <w:r w:rsidRPr="00D75786">
        <w:rPr>
          <w:rFonts w:ascii="Times New Roman" w:hAnsi="Times New Roman"/>
        </w:rPr>
        <w:t>_</w:t>
      </w:r>
      <w:r w:rsidR="00367759" w:rsidRPr="002E433A">
        <w:rPr>
          <w:rFonts w:ascii="Times New Roman" w:hAnsi="Times New Roman"/>
        </w:rPr>
        <w:t xml:space="preserve"> </w:t>
      </w:r>
      <w:r w:rsidR="005F2796" w:rsidRPr="00246537">
        <w:rPr>
          <w:rFonts w:ascii="Times New Roman" w:hAnsi="Times New Roman"/>
          <w:i/>
        </w:rPr>
        <w:t>Lowest Price Technically Acceptable (LPTA)</w:t>
      </w:r>
      <w:r w:rsidR="005F2796" w:rsidRPr="002E433A">
        <w:rPr>
          <w:rFonts w:ascii="Times New Roman" w:hAnsi="Times New Roman"/>
        </w:rPr>
        <w:t>:  The LPTA process is appropriate when best value is expected to result from selection of a technically acceptable proposal with the lowest evaluated price.</w:t>
      </w:r>
      <w:r w:rsidR="005F2796">
        <w:rPr>
          <w:rFonts w:ascii="Times New Roman" w:hAnsi="Times New Roman"/>
        </w:rPr>
        <w:t xml:space="preserve">  Any evaluation criteria are of a pass/fail nature.</w:t>
      </w:r>
    </w:p>
    <w:p w14:paraId="267F1981" w14:textId="2F2E0481" w:rsidR="00A33D2D" w:rsidRPr="002E433A" w:rsidRDefault="00A33D2D" w:rsidP="00246537">
      <w:pPr>
        <w:tabs>
          <w:tab w:val="left" w:pos="450"/>
        </w:tabs>
        <w:spacing w:after="220"/>
        <w:ind w:left="450"/>
        <w:rPr>
          <w:rFonts w:ascii="Times New Roman" w:hAnsi="Times New Roman"/>
        </w:rPr>
      </w:pPr>
      <w:proofErr w:type="gramStart"/>
      <w:r w:rsidRPr="002E433A">
        <w:rPr>
          <w:rFonts w:ascii="Times New Roman" w:hAnsi="Times New Roman"/>
        </w:rPr>
        <w:t>_</w:t>
      </w:r>
      <w:r w:rsidR="0067435B">
        <w:rPr>
          <w:rFonts w:ascii="Times New Roman" w:hAnsi="Times New Roman"/>
          <w:b/>
          <w:u w:val="single"/>
        </w:rPr>
        <w:t xml:space="preserve">  </w:t>
      </w:r>
      <w:r w:rsidR="00367759" w:rsidRPr="002E433A">
        <w:rPr>
          <w:rFonts w:ascii="Times New Roman" w:hAnsi="Times New Roman"/>
        </w:rPr>
        <w:t>_</w:t>
      </w:r>
      <w:proofErr w:type="gramEnd"/>
      <w:r w:rsidR="00367759" w:rsidRPr="002E433A">
        <w:rPr>
          <w:rFonts w:ascii="Times New Roman" w:hAnsi="Times New Roman"/>
        </w:rPr>
        <w:t xml:space="preserve"> </w:t>
      </w:r>
      <w:r w:rsidR="00367759" w:rsidRPr="00246537">
        <w:rPr>
          <w:rFonts w:ascii="Times New Roman" w:hAnsi="Times New Roman"/>
          <w:i/>
        </w:rPr>
        <w:t>Tradeoff</w:t>
      </w:r>
      <w:r w:rsidR="00367759" w:rsidRPr="002E433A">
        <w:rPr>
          <w:rFonts w:ascii="Times New Roman" w:hAnsi="Times New Roman"/>
        </w:rPr>
        <w:t xml:space="preserve">: </w:t>
      </w:r>
      <w:r w:rsidR="003D7DED" w:rsidRPr="002E433A">
        <w:rPr>
          <w:rFonts w:ascii="Times New Roman" w:hAnsi="Times New Roman"/>
        </w:rPr>
        <w:t xml:space="preserve"> </w:t>
      </w:r>
      <w:r w:rsidR="005F2796">
        <w:rPr>
          <w:rFonts w:ascii="Times New Roman" w:hAnsi="Times New Roman"/>
        </w:rPr>
        <w:t xml:space="preserve">The non-cost factor is significantly more important than cost/price.  </w:t>
      </w:r>
      <w:r w:rsidR="005F2796" w:rsidRPr="002E433A">
        <w:rPr>
          <w:rFonts w:ascii="Times New Roman" w:hAnsi="Times New Roman"/>
        </w:rPr>
        <w:t xml:space="preserve">This process allows for a tradeoff between non-cost factors (Mission Capability only) and cost/price and allows the Government to accept other than the lowest priced proposal or other than the highest technically rated proposal to achieve an overall best-value contract award.  </w:t>
      </w:r>
    </w:p>
    <w:p w14:paraId="75023B15" w14:textId="58E5DD76" w:rsidR="00CC5A0F" w:rsidRDefault="00A33D2D" w:rsidP="00CC5A0F">
      <w:pPr>
        <w:pStyle w:val="ListParagraph"/>
        <w:numPr>
          <w:ilvl w:val="0"/>
          <w:numId w:val="1"/>
        </w:numPr>
        <w:spacing w:after="220"/>
        <w:contextualSpacing w:val="0"/>
        <w:rPr>
          <w:rFonts w:ascii="Times New Roman" w:hAnsi="Times New Roman"/>
        </w:rPr>
      </w:pPr>
      <w:r w:rsidRPr="002C17E9">
        <w:rPr>
          <w:rFonts w:ascii="Times New Roman" w:hAnsi="Times New Roman"/>
          <w:b/>
        </w:rPr>
        <w:t>Evaluation factors</w:t>
      </w:r>
      <w:r w:rsidR="00CC5A0F">
        <w:rPr>
          <w:rFonts w:ascii="Times New Roman" w:hAnsi="Times New Roman"/>
        </w:rPr>
        <w:t xml:space="preserve">:  </w:t>
      </w:r>
      <w:r w:rsidR="005F2796">
        <w:rPr>
          <w:rFonts w:ascii="Times New Roman" w:hAnsi="Times New Roman"/>
        </w:rPr>
        <w:t>Evaluation factors</w:t>
      </w:r>
      <w:r w:rsidR="005F2796" w:rsidRPr="002E433A">
        <w:rPr>
          <w:rFonts w:ascii="Times New Roman" w:hAnsi="Times New Roman"/>
        </w:rPr>
        <w:t xml:space="preserve"> </w:t>
      </w:r>
      <w:r w:rsidR="005F2796">
        <w:rPr>
          <w:rFonts w:ascii="Times New Roman" w:hAnsi="Times New Roman"/>
        </w:rPr>
        <w:t>are</w:t>
      </w:r>
      <w:r w:rsidR="005F2796" w:rsidRPr="002E433A">
        <w:rPr>
          <w:rFonts w:ascii="Times New Roman" w:hAnsi="Times New Roman"/>
        </w:rPr>
        <w:t xml:space="preserve"> Factor 1 </w:t>
      </w:r>
      <w:r w:rsidR="005F2796">
        <w:rPr>
          <w:rFonts w:ascii="Times New Roman" w:hAnsi="Times New Roman"/>
        </w:rPr>
        <w:t xml:space="preserve">– </w:t>
      </w:r>
      <w:r w:rsidR="005F2796" w:rsidRPr="002E433A">
        <w:rPr>
          <w:rFonts w:ascii="Times New Roman" w:hAnsi="Times New Roman"/>
        </w:rPr>
        <w:t xml:space="preserve">Mission Capability (with Sub factors/Sub factor </w:t>
      </w:r>
      <w:r w:rsidR="005F2796">
        <w:rPr>
          <w:rFonts w:ascii="Times New Roman" w:hAnsi="Times New Roman"/>
        </w:rPr>
        <w:t>elements</w:t>
      </w:r>
      <w:r w:rsidR="005F2796" w:rsidRPr="002E433A">
        <w:rPr>
          <w:rFonts w:ascii="Times New Roman" w:hAnsi="Times New Roman"/>
        </w:rPr>
        <w:t xml:space="preserve"> if applicable) and Factor 2 </w:t>
      </w:r>
      <w:r w:rsidR="005F2796" w:rsidRPr="00CC5A0F">
        <w:rPr>
          <w:rFonts w:ascii="Times New Roman" w:hAnsi="Times New Roman"/>
        </w:rPr>
        <w:t xml:space="preserve">– </w:t>
      </w:r>
      <w:r w:rsidR="005F2796" w:rsidRPr="002E433A">
        <w:rPr>
          <w:rFonts w:ascii="Times New Roman" w:hAnsi="Times New Roman"/>
        </w:rPr>
        <w:t xml:space="preserve">Cost/Price.   The Contracting Officer will address evaluation of Factor 2 </w:t>
      </w:r>
      <w:r w:rsidR="005F2796">
        <w:rPr>
          <w:rFonts w:ascii="Times New Roman" w:hAnsi="Times New Roman"/>
        </w:rPr>
        <w:t>– Cost</w:t>
      </w:r>
      <w:r w:rsidR="005F2796" w:rsidRPr="002E433A">
        <w:rPr>
          <w:rFonts w:ascii="Times New Roman" w:hAnsi="Times New Roman"/>
        </w:rPr>
        <w:t xml:space="preserve">/Price while the RA must address the technical evaluation of Factor 1 </w:t>
      </w:r>
      <w:r w:rsidR="005F2796">
        <w:rPr>
          <w:rFonts w:ascii="Times New Roman" w:hAnsi="Times New Roman"/>
        </w:rPr>
        <w:t xml:space="preserve">– Mission </w:t>
      </w:r>
      <w:r w:rsidR="005F2796" w:rsidRPr="002E433A">
        <w:rPr>
          <w:rFonts w:ascii="Times New Roman" w:hAnsi="Times New Roman"/>
        </w:rPr>
        <w:t xml:space="preserve">Capability (and all Sub factors/Sub factor </w:t>
      </w:r>
      <w:r w:rsidR="005F2796">
        <w:rPr>
          <w:rFonts w:ascii="Times New Roman" w:hAnsi="Times New Roman"/>
        </w:rPr>
        <w:t>elements</w:t>
      </w:r>
      <w:r w:rsidR="005F2796" w:rsidRPr="002E433A">
        <w:rPr>
          <w:rFonts w:ascii="Times New Roman" w:hAnsi="Times New Roman"/>
        </w:rPr>
        <w:t xml:space="preserve"> if applicable).</w:t>
      </w:r>
    </w:p>
    <w:p w14:paraId="71A190EF" w14:textId="3DF0B086" w:rsidR="00F53AC0" w:rsidRPr="00CC5A0F" w:rsidRDefault="002C17E9" w:rsidP="00CC5A0F">
      <w:pPr>
        <w:pStyle w:val="ListParagraph"/>
        <w:numPr>
          <w:ilvl w:val="0"/>
          <w:numId w:val="1"/>
        </w:numPr>
        <w:spacing w:after="220"/>
        <w:contextualSpacing w:val="0"/>
        <w:rPr>
          <w:rFonts w:ascii="Times New Roman" w:hAnsi="Times New Roman"/>
        </w:rPr>
      </w:pPr>
      <w:r>
        <w:rPr>
          <w:rFonts w:ascii="Times New Roman" w:hAnsi="Times New Roman"/>
          <w:b/>
          <w:color w:val="000000"/>
        </w:rPr>
        <w:t xml:space="preserve">Factor 1 Mission Capability </w:t>
      </w:r>
      <w:r w:rsidR="00CC5A0F" w:rsidRPr="002C17E9">
        <w:rPr>
          <w:rFonts w:ascii="Times New Roman" w:hAnsi="Times New Roman"/>
          <w:b/>
          <w:color w:val="000000"/>
        </w:rPr>
        <w:t>Ratings</w:t>
      </w:r>
      <w:r w:rsidR="00CC5A0F">
        <w:rPr>
          <w:rFonts w:ascii="Times New Roman" w:hAnsi="Times New Roman"/>
          <w:color w:val="000000"/>
        </w:rPr>
        <w:t xml:space="preserve">:  </w:t>
      </w:r>
      <w:r w:rsidR="005F2796" w:rsidRPr="00CC5A0F">
        <w:rPr>
          <w:rFonts w:ascii="Times New Roman" w:hAnsi="Times New Roman"/>
          <w:color w:val="000000"/>
        </w:rPr>
        <w:t xml:space="preserve">If </w:t>
      </w:r>
      <w:r w:rsidR="005F2796" w:rsidRPr="00CC5A0F">
        <w:rPr>
          <w:rFonts w:ascii="Times New Roman" w:hAnsi="Times New Roman"/>
          <w:i/>
          <w:color w:val="000000"/>
        </w:rPr>
        <w:t>Tradeoff</w:t>
      </w:r>
      <w:r w:rsidR="005F2796" w:rsidRPr="00CC5A0F">
        <w:rPr>
          <w:rFonts w:ascii="Times New Roman" w:hAnsi="Times New Roman"/>
          <w:color w:val="000000"/>
        </w:rPr>
        <w:t xml:space="preserve"> is selected, the Mission Capability combined technical/risk rating provides an assessment of the </w:t>
      </w:r>
      <w:proofErr w:type="spellStart"/>
      <w:r w:rsidR="005F2796" w:rsidRPr="00CC5A0F">
        <w:rPr>
          <w:rFonts w:ascii="Times New Roman" w:hAnsi="Times New Roman"/>
          <w:color w:val="000000"/>
        </w:rPr>
        <w:t>offeror’s</w:t>
      </w:r>
      <w:proofErr w:type="spellEnd"/>
      <w:r w:rsidR="005F2796" w:rsidRPr="00CC5A0F">
        <w:rPr>
          <w:rFonts w:ascii="Times New Roman" w:hAnsi="Times New Roman"/>
          <w:color w:val="000000"/>
        </w:rPr>
        <w:t xml:space="preserve"> capability to satisfy the Government’s requirements without performance risk.  Each Sub factor under Mission Capability (Factor 1) will receive a combined technical/risk rating that includes assessment of performance risk in conjunction with the strengths, benefits, weaknesses and deficiencies reflected in the </w:t>
      </w:r>
      <w:proofErr w:type="spellStart"/>
      <w:r w:rsidR="005F2796" w:rsidRPr="00CC5A0F">
        <w:rPr>
          <w:rFonts w:ascii="Times New Roman" w:hAnsi="Times New Roman"/>
          <w:color w:val="000000"/>
        </w:rPr>
        <w:t>offeror’s</w:t>
      </w:r>
      <w:proofErr w:type="spellEnd"/>
      <w:r w:rsidR="005F2796" w:rsidRPr="00CC5A0F">
        <w:rPr>
          <w:rFonts w:ascii="Times New Roman" w:hAnsi="Times New Roman"/>
          <w:color w:val="000000"/>
        </w:rPr>
        <w:t xml:space="preserve"> proposal.  Individual Sub factor ratings </w:t>
      </w:r>
      <w:proofErr w:type="gramStart"/>
      <w:r w:rsidR="005F2796" w:rsidRPr="00CC5A0F">
        <w:rPr>
          <w:rFonts w:ascii="Times New Roman" w:hAnsi="Times New Roman"/>
          <w:color w:val="000000"/>
        </w:rPr>
        <w:t>will not be rolled up</w:t>
      </w:r>
      <w:proofErr w:type="gramEnd"/>
      <w:r w:rsidR="005F2796" w:rsidRPr="00CC5A0F">
        <w:rPr>
          <w:rFonts w:ascii="Times New Roman" w:hAnsi="Times New Roman"/>
          <w:color w:val="000000"/>
        </w:rPr>
        <w:t xml:space="preserve"> into an overall technical/risk rating for Factor 1 </w:t>
      </w:r>
      <w:r w:rsidR="005F2796">
        <w:rPr>
          <w:rFonts w:ascii="Times New Roman" w:hAnsi="Times New Roman"/>
        </w:rPr>
        <w:t xml:space="preserve">– </w:t>
      </w:r>
      <w:r w:rsidR="005F2796" w:rsidRPr="00CC5A0F">
        <w:rPr>
          <w:rFonts w:ascii="Times New Roman" w:hAnsi="Times New Roman"/>
          <w:color w:val="000000"/>
        </w:rPr>
        <w:t xml:space="preserve">Mission Capability.   </w:t>
      </w:r>
      <w:r w:rsidR="005F2796">
        <w:rPr>
          <w:rFonts w:ascii="Times New Roman" w:hAnsi="Times New Roman"/>
          <w:color w:val="000000"/>
        </w:rPr>
        <w:t>M</w:t>
      </w:r>
      <w:r w:rsidR="005F2796" w:rsidRPr="00CC5A0F">
        <w:rPr>
          <w:rFonts w:ascii="Times New Roman" w:hAnsi="Times New Roman"/>
          <w:color w:val="000000"/>
        </w:rPr>
        <w:t>ission Capability Sub factor combined technical/risk ratings for the Tradeoff Best Value Process are illustrated below:</w:t>
      </w:r>
    </w:p>
    <w:tbl>
      <w:tblPr>
        <w:tblW w:w="441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105"/>
      </w:tblGrid>
      <w:tr w:rsidR="00A61FBC" w:rsidRPr="002E433A" w14:paraId="263406BF" w14:textId="77777777" w:rsidTr="00246537">
        <w:trPr>
          <w:trHeight w:val="314"/>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E4207D9" w14:textId="77777777" w:rsidR="00A61FBC" w:rsidRPr="002E433A" w:rsidRDefault="00A61FBC" w:rsidP="00246537">
            <w:pPr>
              <w:pStyle w:val="Heading1"/>
              <w:numPr>
                <w:ilvl w:val="0"/>
                <w:numId w:val="0"/>
              </w:numPr>
              <w:spacing w:after="220" w:line="276" w:lineRule="auto"/>
              <w:ind w:left="720"/>
              <w:jc w:val="center"/>
              <w:rPr>
                <w:b/>
                <w:color w:val="000000"/>
                <w:sz w:val="22"/>
                <w:szCs w:val="22"/>
              </w:rPr>
            </w:pPr>
            <w:r w:rsidRPr="002E433A">
              <w:rPr>
                <w:b/>
                <w:color w:val="000000"/>
                <w:sz w:val="22"/>
                <w:szCs w:val="22"/>
              </w:rPr>
              <w:t>MISSION CAPABILITY COMBINED TECHNICAL/RISK RATINGS - TRADEOFF</w:t>
            </w:r>
          </w:p>
        </w:tc>
      </w:tr>
      <w:tr w:rsidR="00A61FBC" w:rsidRPr="002E433A" w14:paraId="4C2CBAA2" w14:textId="77777777" w:rsidTr="00246537">
        <w:trPr>
          <w:trHeight w:val="341"/>
          <w:tblHeader/>
        </w:trPr>
        <w:tc>
          <w:tcPr>
            <w:tcW w:w="728" w:type="pct"/>
            <w:tcBorders>
              <w:top w:val="single" w:sz="4" w:space="0" w:color="auto"/>
              <w:left w:val="single" w:sz="4" w:space="0" w:color="auto"/>
              <w:bottom w:val="single" w:sz="4" w:space="0" w:color="auto"/>
              <w:right w:val="single" w:sz="4" w:space="0" w:color="auto"/>
            </w:tcBorders>
            <w:vAlign w:val="center"/>
            <w:hideMark/>
          </w:tcPr>
          <w:p w14:paraId="34F38AFB" w14:textId="77777777" w:rsidR="00A61FBC" w:rsidRPr="002E433A" w:rsidRDefault="00A61FBC" w:rsidP="00246537">
            <w:pPr>
              <w:spacing w:after="220"/>
              <w:jc w:val="center"/>
              <w:rPr>
                <w:rFonts w:ascii="Times New Roman" w:hAnsi="Times New Roman"/>
                <w:b/>
                <w:bCs/>
                <w:i/>
                <w:color w:val="000000"/>
              </w:rPr>
            </w:pPr>
            <w:r w:rsidRPr="002E433A">
              <w:rPr>
                <w:rFonts w:ascii="Times New Roman" w:hAnsi="Times New Roman"/>
                <w:b/>
                <w:bCs/>
                <w:i/>
                <w:color w:val="000000"/>
              </w:rPr>
              <w:t>Rating</w:t>
            </w:r>
          </w:p>
        </w:tc>
        <w:tc>
          <w:tcPr>
            <w:tcW w:w="4272" w:type="pct"/>
            <w:tcBorders>
              <w:top w:val="single" w:sz="4" w:space="0" w:color="auto"/>
              <w:left w:val="single" w:sz="4" w:space="0" w:color="auto"/>
              <w:bottom w:val="single" w:sz="4" w:space="0" w:color="auto"/>
              <w:right w:val="single" w:sz="4" w:space="0" w:color="auto"/>
            </w:tcBorders>
            <w:vAlign w:val="center"/>
            <w:hideMark/>
          </w:tcPr>
          <w:p w14:paraId="7E277E7F" w14:textId="77777777" w:rsidR="00A61FBC" w:rsidRPr="002E433A" w:rsidRDefault="00A61FBC" w:rsidP="00246537">
            <w:pPr>
              <w:spacing w:after="220"/>
              <w:jc w:val="center"/>
              <w:rPr>
                <w:rFonts w:ascii="Times New Roman" w:hAnsi="Times New Roman"/>
                <w:b/>
                <w:i/>
              </w:rPr>
            </w:pPr>
            <w:r w:rsidRPr="002E433A">
              <w:rPr>
                <w:rFonts w:ascii="Times New Roman" w:hAnsi="Times New Roman"/>
                <w:b/>
                <w:i/>
              </w:rPr>
              <w:t>Description</w:t>
            </w:r>
          </w:p>
        </w:tc>
      </w:tr>
      <w:tr w:rsidR="00A61FBC" w:rsidRPr="002E433A" w14:paraId="168FD620" w14:textId="77777777" w:rsidTr="00246537">
        <w:trPr>
          <w:trHeight w:val="773"/>
        </w:trPr>
        <w:tc>
          <w:tcPr>
            <w:tcW w:w="728" w:type="pct"/>
            <w:tcBorders>
              <w:top w:val="single" w:sz="4" w:space="0" w:color="auto"/>
              <w:left w:val="single" w:sz="4" w:space="0" w:color="auto"/>
              <w:bottom w:val="single" w:sz="4" w:space="0" w:color="auto"/>
              <w:right w:val="single" w:sz="4" w:space="0" w:color="auto"/>
            </w:tcBorders>
            <w:vAlign w:val="center"/>
            <w:hideMark/>
          </w:tcPr>
          <w:p w14:paraId="6B00B34A"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Outstanding</w:t>
            </w:r>
          </w:p>
        </w:tc>
        <w:tc>
          <w:tcPr>
            <w:tcW w:w="4272" w:type="pct"/>
            <w:tcBorders>
              <w:top w:val="single" w:sz="4" w:space="0" w:color="auto"/>
              <w:left w:val="single" w:sz="4" w:space="0" w:color="auto"/>
              <w:bottom w:val="single" w:sz="4" w:space="0" w:color="auto"/>
              <w:right w:val="single" w:sz="4" w:space="0" w:color="auto"/>
            </w:tcBorders>
            <w:vAlign w:val="center"/>
            <w:hideMark/>
          </w:tcPr>
          <w:p w14:paraId="14EB00F1" w14:textId="61C3DCB7" w:rsidR="00A61FBC" w:rsidRPr="002E433A" w:rsidRDefault="001069CE" w:rsidP="00246537">
            <w:pPr>
              <w:autoSpaceDE w:val="0"/>
              <w:autoSpaceDN w:val="0"/>
              <w:adjustRightInd w:val="0"/>
              <w:spacing w:after="220"/>
              <w:ind w:right="-89"/>
              <w:rPr>
                <w:rFonts w:ascii="Times New Roman" w:hAnsi="Times New Roman"/>
                <w:color w:val="000000"/>
              </w:rPr>
            </w:pPr>
            <w:r w:rsidRPr="00177344">
              <w:rPr>
                <w:rFonts w:ascii="Times New Roman" w:eastAsia="Times New Roman" w:hAnsi="Times New Roman"/>
                <w:color w:val="000000"/>
              </w:rPr>
              <w:t>Proposal indicates an exceptional approach and understanding of the requirements and contains multiple strengths, and risk of unsuccessful performance is low.</w:t>
            </w:r>
          </w:p>
        </w:tc>
      </w:tr>
      <w:tr w:rsidR="00A61FBC" w:rsidRPr="002E433A" w14:paraId="1F541687" w14:textId="77777777" w:rsidTr="00246537">
        <w:trPr>
          <w:trHeight w:val="890"/>
        </w:trPr>
        <w:tc>
          <w:tcPr>
            <w:tcW w:w="728" w:type="pct"/>
            <w:tcBorders>
              <w:top w:val="single" w:sz="4" w:space="0" w:color="auto"/>
              <w:left w:val="single" w:sz="4" w:space="0" w:color="auto"/>
              <w:bottom w:val="single" w:sz="4" w:space="0" w:color="auto"/>
              <w:right w:val="single" w:sz="4" w:space="0" w:color="auto"/>
            </w:tcBorders>
            <w:vAlign w:val="center"/>
            <w:hideMark/>
          </w:tcPr>
          <w:p w14:paraId="2716426C"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Good</w:t>
            </w:r>
          </w:p>
        </w:tc>
        <w:tc>
          <w:tcPr>
            <w:tcW w:w="4272" w:type="pct"/>
            <w:tcBorders>
              <w:top w:val="single" w:sz="4" w:space="0" w:color="auto"/>
              <w:left w:val="single" w:sz="4" w:space="0" w:color="auto"/>
              <w:bottom w:val="single" w:sz="4" w:space="0" w:color="auto"/>
              <w:right w:val="single" w:sz="4" w:space="0" w:color="auto"/>
            </w:tcBorders>
            <w:vAlign w:val="center"/>
            <w:hideMark/>
          </w:tcPr>
          <w:p w14:paraId="1BFEF6F0" w14:textId="28B19744" w:rsidR="00A61FBC" w:rsidRPr="002E433A" w:rsidRDefault="001069CE" w:rsidP="00246537">
            <w:pPr>
              <w:spacing w:after="220"/>
              <w:rPr>
                <w:rFonts w:ascii="Times New Roman" w:hAnsi="Times New Roman"/>
              </w:rPr>
            </w:pPr>
            <w:r w:rsidRPr="00177344">
              <w:rPr>
                <w:rFonts w:ascii="Times New Roman" w:eastAsia="Times New Roman" w:hAnsi="Times New Roman"/>
                <w:color w:val="000000"/>
              </w:rPr>
              <w:t>Proposal indicates a thorough approach and understanding of the requirements and contains at least one strength, and risk of unsuccessful performance is low to moderate.</w:t>
            </w:r>
          </w:p>
        </w:tc>
      </w:tr>
      <w:tr w:rsidR="00A61FBC" w:rsidRPr="002E433A" w14:paraId="17DA2C96" w14:textId="77777777" w:rsidTr="00246537">
        <w:trPr>
          <w:trHeight w:val="809"/>
        </w:trPr>
        <w:tc>
          <w:tcPr>
            <w:tcW w:w="728" w:type="pct"/>
            <w:tcBorders>
              <w:top w:val="single" w:sz="4" w:space="0" w:color="auto"/>
              <w:left w:val="single" w:sz="4" w:space="0" w:color="auto"/>
              <w:bottom w:val="single" w:sz="4" w:space="0" w:color="auto"/>
              <w:right w:val="single" w:sz="4" w:space="0" w:color="auto"/>
            </w:tcBorders>
            <w:vAlign w:val="center"/>
            <w:hideMark/>
          </w:tcPr>
          <w:p w14:paraId="77F0FB80"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Acceptable</w:t>
            </w:r>
          </w:p>
        </w:tc>
        <w:tc>
          <w:tcPr>
            <w:tcW w:w="4272" w:type="pct"/>
            <w:tcBorders>
              <w:top w:val="single" w:sz="4" w:space="0" w:color="auto"/>
              <w:left w:val="single" w:sz="4" w:space="0" w:color="auto"/>
              <w:bottom w:val="single" w:sz="4" w:space="0" w:color="auto"/>
              <w:right w:val="single" w:sz="4" w:space="0" w:color="auto"/>
            </w:tcBorders>
            <w:vAlign w:val="center"/>
            <w:hideMark/>
          </w:tcPr>
          <w:p w14:paraId="72ED621F" w14:textId="50DF086C" w:rsidR="00A61FBC" w:rsidRPr="002E433A" w:rsidRDefault="001069CE" w:rsidP="00246537">
            <w:pPr>
              <w:spacing w:after="220"/>
              <w:rPr>
                <w:rFonts w:ascii="Times New Roman" w:hAnsi="Times New Roman"/>
                <w:color w:val="000000"/>
              </w:rPr>
            </w:pPr>
            <w:r w:rsidRPr="00177344">
              <w:rPr>
                <w:rFonts w:ascii="Times New Roman" w:eastAsia="Times New Roman" w:hAnsi="Times New Roman"/>
                <w:color w:val="000000"/>
              </w:rPr>
              <w:t>Proposal meets requirements and indicates an adequate approach and understanding of the requirements, and risk of unsuccessful performance is no worse than moderate.</w:t>
            </w:r>
          </w:p>
        </w:tc>
      </w:tr>
      <w:tr w:rsidR="00A61FBC" w:rsidRPr="002E433A" w14:paraId="6141E7B7" w14:textId="77777777" w:rsidTr="00246537">
        <w:trPr>
          <w:trHeight w:val="800"/>
        </w:trPr>
        <w:tc>
          <w:tcPr>
            <w:tcW w:w="728" w:type="pct"/>
            <w:tcBorders>
              <w:top w:val="single" w:sz="4" w:space="0" w:color="auto"/>
              <w:left w:val="single" w:sz="4" w:space="0" w:color="auto"/>
              <w:bottom w:val="single" w:sz="4" w:space="0" w:color="auto"/>
              <w:right w:val="single" w:sz="4" w:space="0" w:color="auto"/>
            </w:tcBorders>
            <w:vAlign w:val="center"/>
            <w:hideMark/>
          </w:tcPr>
          <w:p w14:paraId="27ED2A92"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Marginal</w:t>
            </w:r>
          </w:p>
        </w:tc>
        <w:tc>
          <w:tcPr>
            <w:tcW w:w="4272" w:type="pct"/>
            <w:tcBorders>
              <w:top w:val="single" w:sz="4" w:space="0" w:color="auto"/>
              <w:left w:val="single" w:sz="4" w:space="0" w:color="auto"/>
              <w:bottom w:val="single" w:sz="4" w:space="0" w:color="auto"/>
              <w:right w:val="single" w:sz="4" w:space="0" w:color="auto"/>
            </w:tcBorders>
            <w:vAlign w:val="center"/>
            <w:hideMark/>
          </w:tcPr>
          <w:p w14:paraId="5086DFBB" w14:textId="3652E55B" w:rsidR="00A61FBC" w:rsidRPr="002E433A" w:rsidRDefault="001069CE" w:rsidP="00246537">
            <w:pPr>
              <w:spacing w:after="220"/>
              <w:rPr>
                <w:rFonts w:ascii="Times New Roman" w:hAnsi="Times New Roman"/>
              </w:rPr>
            </w:pPr>
            <w:r w:rsidRPr="00177344">
              <w:rPr>
                <w:rFonts w:ascii="Times New Roman" w:eastAsia="Times New Roman" w:hAnsi="Times New Roman"/>
                <w:color w:val="000000"/>
              </w:rPr>
              <w:t>Proposal has not demonstrated an adequate approach and understanding of the requirements, and/or risk of unsuccessful performance is high.</w:t>
            </w:r>
          </w:p>
        </w:tc>
      </w:tr>
      <w:tr w:rsidR="00A61FBC" w:rsidRPr="002E433A" w14:paraId="408006DA" w14:textId="77777777" w:rsidTr="00246537">
        <w:trPr>
          <w:trHeight w:val="620"/>
        </w:trPr>
        <w:tc>
          <w:tcPr>
            <w:tcW w:w="728" w:type="pct"/>
            <w:tcBorders>
              <w:top w:val="single" w:sz="4" w:space="0" w:color="auto"/>
              <w:left w:val="single" w:sz="4" w:space="0" w:color="auto"/>
              <w:bottom w:val="single" w:sz="4" w:space="0" w:color="auto"/>
              <w:right w:val="single" w:sz="4" w:space="0" w:color="auto"/>
            </w:tcBorders>
            <w:vAlign w:val="center"/>
            <w:hideMark/>
          </w:tcPr>
          <w:p w14:paraId="38634F11" w14:textId="77777777" w:rsidR="00A61FBC" w:rsidRPr="002E433A" w:rsidRDefault="00A61FBC" w:rsidP="00246537">
            <w:pPr>
              <w:spacing w:after="220"/>
              <w:jc w:val="center"/>
              <w:rPr>
                <w:rFonts w:ascii="Times New Roman" w:hAnsi="Times New Roman"/>
                <w:color w:val="000000"/>
              </w:rPr>
            </w:pPr>
            <w:r w:rsidRPr="002E433A">
              <w:rPr>
                <w:rFonts w:ascii="Times New Roman" w:hAnsi="Times New Roman"/>
                <w:color w:val="000000"/>
              </w:rPr>
              <w:t>Unacceptable</w:t>
            </w:r>
          </w:p>
        </w:tc>
        <w:tc>
          <w:tcPr>
            <w:tcW w:w="4272" w:type="pct"/>
            <w:tcBorders>
              <w:top w:val="single" w:sz="4" w:space="0" w:color="auto"/>
              <w:left w:val="single" w:sz="4" w:space="0" w:color="auto"/>
              <w:bottom w:val="single" w:sz="4" w:space="0" w:color="auto"/>
              <w:right w:val="single" w:sz="4" w:space="0" w:color="auto"/>
            </w:tcBorders>
            <w:vAlign w:val="center"/>
            <w:hideMark/>
          </w:tcPr>
          <w:p w14:paraId="54DD151E" w14:textId="45758BD9" w:rsidR="00A61FBC" w:rsidRPr="002E433A" w:rsidRDefault="001069CE" w:rsidP="00246537">
            <w:pPr>
              <w:spacing w:after="220"/>
              <w:rPr>
                <w:rFonts w:ascii="Times New Roman" w:hAnsi="Times New Roman"/>
                <w:color w:val="000000"/>
              </w:rPr>
            </w:pPr>
            <w:r w:rsidRPr="00177344">
              <w:rPr>
                <w:rFonts w:ascii="Times New Roman" w:eastAsia="Times New Roman" w:hAnsi="Times New Roman"/>
                <w:color w:val="000000"/>
              </w:rPr>
              <w:t xml:space="preserve">Proposal does not meet requirements of the solicitation, and thus, contains one or more deficiencies, and/or risk of unsuccessful performance is unacceptable.  Proposal is </w:t>
            </w:r>
            <w:proofErr w:type="spellStart"/>
            <w:r w:rsidRPr="00177344">
              <w:rPr>
                <w:rFonts w:ascii="Times New Roman" w:eastAsia="Times New Roman" w:hAnsi="Times New Roman"/>
                <w:color w:val="000000"/>
              </w:rPr>
              <w:t>unawardable</w:t>
            </w:r>
            <w:proofErr w:type="spellEnd"/>
            <w:r w:rsidRPr="00177344">
              <w:rPr>
                <w:rFonts w:ascii="Times New Roman" w:eastAsia="Times New Roman" w:hAnsi="Times New Roman"/>
                <w:color w:val="000000"/>
              </w:rPr>
              <w:t>.</w:t>
            </w:r>
          </w:p>
        </w:tc>
      </w:tr>
    </w:tbl>
    <w:p w14:paraId="0A93A2B4" w14:textId="189FB211" w:rsidR="00246537" w:rsidRDefault="0091041A" w:rsidP="0091041A">
      <w:pPr>
        <w:tabs>
          <w:tab w:val="left" w:pos="9810"/>
        </w:tabs>
        <w:spacing w:after="220"/>
        <w:rPr>
          <w:rFonts w:ascii="Times New Roman" w:hAnsi="Times New Roman"/>
        </w:rPr>
      </w:pPr>
      <w:r>
        <w:rPr>
          <w:rFonts w:ascii="Times New Roman" w:hAnsi="Times New Roman"/>
        </w:rPr>
        <w:tab/>
      </w:r>
    </w:p>
    <w:p w14:paraId="1E175AA7" w14:textId="0016BC28" w:rsidR="00941C79" w:rsidRDefault="00941C79" w:rsidP="00246537">
      <w:pPr>
        <w:pStyle w:val="Heading1"/>
        <w:numPr>
          <w:ilvl w:val="0"/>
          <w:numId w:val="0"/>
        </w:numPr>
        <w:tabs>
          <w:tab w:val="left" w:pos="0"/>
          <w:tab w:val="left" w:pos="540"/>
        </w:tabs>
        <w:spacing w:after="220" w:line="276" w:lineRule="auto"/>
        <w:ind w:left="360"/>
        <w:rPr>
          <w:b/>
          <w:bCs/>
          <w:color w:val="000000"/>
          <w:u w:val="single"/>
        </w:rPr>
      </w:pPr>
      <w:r w:rsidRPr="00060143">
        <w:rPr>
          <w:b/>
          <w:bCs/>
          <w:color w:val="000000"/>
          <w:u w:val="single"/>
        </w:rPr>
        <w:lastRenderedPageBreak/>
        <w:t>Definitions Applicable to the Available Ratings for each Subfactor</w:t>
      </w:r>
    </w:p>
    <w:tbl>
      <w:tblPr>
        <w:tblW w:w="95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8126"/>
      </w:tblGrid>
      <w:tr w:rsidR="00941C79" w:rsidRPr="00060143" w14:paraId="40A0C538" w14:textId="77777777" w:rsidTr="002D6670">
        <w:trPr>
          <w:trHeight w:val="818"/>
        </w:trPr>
        <w:tc>
          <w:tcPr>
            <w:tcW w:w="1414" w:type="dxa"/>
            <w:vAlign w:val="center"/>
          </w:tcPr>
          <w:p w14:paraId="5BD89563" w14:textId="77777777" w:rsidR="00941C79" w:rsidRPr="00060143" w:rsidRDefault="00941C79" w:rsidP="002D6670">
            <w:pPr>
              <w:widowControl w:val="0"/>
              <w:spacing w:after="0" w:line="240" w:lineRule="auto"/>
              <w:jc w:val="center"/>
              <w:rPr>
                <w:rFonts w:ascii="Times New Roman" w:hAnsi="Times New Roman"/>
              </w:rPr>
            </w:pPr>
            <w:r w:rsidRPr="00060143">
              <w:rPr>
                <w:rFonts w:ascii="Times New Roman" w:hAnsi="Times New Roman"/>
              </w:rPr>
              <w:t>Strength</w:t>
            </w:r>
          </w:p>
        </w:tc>
        <w:tc>
          <w:tcPr>
            <w:tcW w:w="8126" w:type="dxa"/>
          </w:tcPr>
          <w:p w14:paraId="1EE7E09E" w14:textId="77777777" w:rsidR="00941C79" w:rsidRPr="00060143" w:rsidRDefault="00941C79" w:rsidP="002D6670">
            <w:pPr>
              <w:widowControl w:val="0"/>
              <w:autoSpaceDE w:val="0"/>
              <w:autoSpaceDN w:val="0"/>
              <w:adjustRightInd w:val="0"/>
              <w:spacing w:after="0" w:line="240" w:lineRule="auto"/>
              <w:rPr>
                <w:rFonts w:ascii="Times New Roman" w:hAnsi="Times New Roman"/>
              </w:rPr>
            </w:pPr>
            <w:r w:rsidRPr="00060143">
              <w:rPr>
                <w:rFonts w:ascii="Times New Roman" w:hAnsi="Times New Roman"/>
              </w:rPr>
              <w:t xml:space="preserve">Is an aspect of an Offeror’s proposal that has merit or exceeds specified performance or capability requirements in a way that will be advantageous to the government during contract </w:t>
            </w:r>
            <w:proofErr w:type="gramStart"/>
            <w:r w:rsidRPr="00060143">
              <w:rPr>
                <w:rFonts w:ascii="Times New Roman" w:hAnsi="Times New Roman"/>
              </w:rPr>
              <w:t>performance.</w:t>
            </w:r>
            <w:proofErr w:type="gramEnd"/>
          </w:p>
        </w:tc>
      </w:tr>
      <w:tr w:rsidR="00941C79" w:rsidRPr="00060143" w14:paraId="67EA2BCF" w14:textId="77777777" w:rsidTr="002D6670">
        <w:trPr>
          <w:trHeight w:val="593"/>
        </w:trPr>
        <w:tc>
          <w:tcPr>
            <w:tcW w:w="1414" w:type="dxa"/>
            <w:vAlign w:val="center"/>
          </w:tcPr>
          <w:p w14:paraId="72BADB8B" w14:textId="77777777" w:rsidR="00941C79" w:rsidRPr="00060143" w:rsidRDefault="00941C79" w:rsidP="002D6670">
            <w:pPr>
              <w:widowControl w:val="0"/>
              <w:spacing w:after="0" w:line="240" w:lineRule="auto"/>
              <w:jc w:val="center"/>
              <w:rPr>
                <w:rFonts w:ascii="Times New Roman" w:hAnsi="Times New Roman"/>
              </w:rPr>
            </w:pPr>
            <w:r w:rsidRPr="00060143">
              <w:rPr>
                <w:rFonts w:ascii="Times New Roman" w:hAnsi="Times New Roman"/>
              </w:rPr>
              <w:t>Weakness</w:t>
            </w:r>
          </w:p>
        </w:tc>
        <w:tc>
          <w:tcPr>
            <w:tcW w:w="8126" w:type="dxa"/>
          </w:tcPr>
          <w:p w14:paraId="05855A69" w14:textId="77777777" w:rsidR="00941C79" w:rsidRPr="00060143" w:rsidRDefault="00941C79" w:rsidP="002D6670">
            <w:pPr>
              <w:widowControl w:val="0"/>
              <w:autoSpaceDE w:val="0"/>
              <w:autoSpaceDN w:val="0"/>
              <w:adjustRightInd w:val="0"/>
              <w:spacing w:after="0" w:line="240" w:lineRule="auto"/>
              <w:rPr>
                <w:rFonts w:ascii="Times New Roman" w:hAnsi="Times New Roman"/>
              </w:rPr>
            </w:pPr>
            <w:r w:rsidRPr="00060143">
              <w:rPr>
                <w:rFonts w:ascii="Times New Roman" w:hAnsi="Times New Roman"/>
              </w:rPr>
              <w:t>Means a flaw in the proposal that increases the risk of unsuccessful contract performance.</w:t>
            </w:r>
          </w:p>
        </w:tc>
      </w:tr>
      <w:tr w:rsidR="00941C79" w:rsidRPr="00060143" w14:paraId="329BB748" w14:textId="77777777" w:rsidTr="002D6670">
        <w:tc>
          <w:tcPr>
            <w:tcW w:w="1414" w:type="dxa"/>
            <w:vAlign w:val="center"/>
          </w:tcPr>
          <w:p w14:paraId="1D9F90D9" w14:textId="77777777" w:rsidR="00941C79" w:rsidRPr="00060143" w:rsidRDefault="00941C79" w:rsidP="002D6670">
            <w:pPr>
              <w:widowControl w:val="0"/>
              <w:spacing w:after="0" w:line="240" w:lineRule="auto"/>
              <w:jc w:val="center"/>
              <w:rPr>
                <w:rFonts w:ascii="Times New Roman" w:hAnsi="Times New Roman"/>
                <w:color w:val="000000"/>
              </w:rPr>
            </w:pPr>
            <w:r w:rsidRPr="00060143">
              <w:rPr>
                <w:rFonts w:ascii="Times New Roman" w:hAnsi="Times New Roman"/>
              </w:rPr>
              <w:t>Deficiency</w:t>
            </w:r>
          </w:p>
        </w:tc>
        <w:tc>
          <w:tcPr>
            <w:tcW w:w="8126" w:type="dxa"/>
          </w:tcPr>
          <w:p w14:paraId="0D8496D9" w14:textId="77777777" w:rsidR="00941C79" w:rsidRPr="00060143" w:rsidRDefault="00941C79" w:rsidP="002D6670">
            <w:pPr>
              <w:widowControl w:val="0"/>
              <w:autoSpaceDE w:val="0"/>
              <w:autoSpaceDN w:val="0"/>
              <w:adjustRightInd w:val="0"/>
              <w:spacing w:after="0" w:line="240" w:lineRule="auto"/>
              <w:rPr>
                <w:rFonts w:ascii="Times New Roman" w:hAnsi="Times New Roman"/>
                <w:color w:val="000000"/>
              </w:rPr>
            </w:pPr>
            <w:r w:rsidRPr="00060143">
              <w:rPr>
                <w:rFonts w:ascii="Times New Roman" w:hAnsi="Times New Roman"/>
              </w:rPr>
              <w:t xml:space="preserve">Is a material failure of a proposal to meet a government requirement or a combination of significant weaknesses in a proposal that increases the risk of unsuccessful contract performance to an unacceptable </w:t>
            </w:r>
            <w:proofErr w:type="gramStart"/>
            <w:r w:rsidRPr="00060143">
              <w:rPr>
                <w:rFonts w:ascii="Times New Roman" w:hAnsi="Times New Roman"/>
              </w:rPr>
              <w:t>level.</w:t>
            </w:r>
            <w:proofErr w:type="gramEnd"/>
          </w:p>
        </w:tc>
      </w:tr>
      <w:tr w:rsidR="00941C79" w:rsidRPr="00060143" w14:paraId="1BA295C8" w14:textId="77777777" w:rsidTr="002D6670">
        <w:tc>
          <w:tcPr>
            <w:tcW w:w="1414" w:type="dxa"/>
            <w:vAlign w:val="center"/>
          </w:tcPr>
          <w:p w14:paraId="1AD324B1" w14:textId="77777777" w:rsidR="00941C79" w:rsidRPr="00060143" w:rsidRDefault="00941C79" w:rsidP="002D6670">
            <w:pPr>
              <w:widowControl w:val="0"/>
              <w:spacing w:after="0" w:line="240" w:lineRule="auto"/>
              <w:jc w:val="center"/>
              <w:rPr>
                <w:rFonts w:ascii="Times New Roman" w:hAnsi="Times New Roman"/>
                <w:color w:val="000000"/>
              </w:rPr>
            </w:pPr>
            <w:r w:rsidRPr="00060143">
              <w:rPr>
                <w:rFonts w:ascii="Times New Roman" w:hAnsi="Times New Roman"/>
              </w:rPr>
              <w:t>Low Risk</w:t>
            </w:r>
          </w:p>
        </w:tc>
        <w:tc>
          <w:tcPr>
            <w:tcW w:w="8126" w:type="dxa"/>
          </w:tcPr>
          <w:p w14:paraId="3133647B" w14:textId="77777777" w:rsidR="00941C79" w:rsidRPr="00060143" w:rsidRDefault="00941C79" w:rsidP="002D6670">
            <w:pPr>
              <w:widowControl w:val="0"/>
              <w:autoSpaceDE w:val="0"/>
              <w:autoSpaceDN w:val="0"/>
              <w:adjustRightInd w:val="0"/>
              <w:spacing w:after="0" w:line="240" w:lineRule="auto"/>
              <w:rPr>
                <w:rFonts w:ascii="Times New Roman" w:hAnsi="Times New Roman"/>
                <w:color w:val="000000"/>
              </w:rPr>
            </w:pPr>
            <w:r w:rsidRPr="00060143">
              <w:rPr>
                <w:rFonts w:ascii="Times New Roman" w:hAnsi="Times New Roman"/>
              </w:rPr>
              <w:t xml:space="preserve">Proposal may contain </w:t>
            </w:r>
            <w:proofErr w:type="gramStart"/>
            <w:r w:rsidRPr="00060143">
              <w:rPr>
                <w:rFonts w:ascii="Times New Roman" w:hAnsi="Times New Roman"/>
              </w:rPr>
              <w:t>weakness(</w:t>
            </w:r>
            <w:proofErr w:type="spellStart"/>
            <w:proofErr w:type="gramEnd"/>
            <w:r w:rsidRPr="00060143">
              <w:rPr>
                <w:rFonts w:ascii="Times New Roman" w:hAnsi="Times New Roman"/>
              </w:rPr>
              <w:t>es</w:t>
            </w:r>
            <w:proofErr w:type="spellEnd"/>
            <w:r w:rsidRPr="00060143">
              <w:rPr>
                <w:rFonts w:ascii="Times New Roman" w:hAnsi="Times New Roman"/>
              </w:rPr>
              <w:t>) which have little potential to cause disruption of schedule, increased cost or degradation of performance.  Normal contractor effort and normal Government monitoring will likely be able to overcome any difficulties.</w:t>
            </w:r>
          </w:p>
        </w:tc>
      </w:tr>
      <w:tr w:rsidR="00941C79" w:rsidRPr="00060143" w14:paraId="0C40C7F9" w14:textId="77777777" w:rsidTr="002D6670">
        <w:tc>
          <w:tcPr>
            <w:tcW w:w="1414" w:type="dxa"/>
            <w:vAlign w:val="center"/>
          </w:tcPr>
          <w:p w14:paraId="4758DDFE" w14:textId="77777777" w:rsidR="00941C79" w:rsidRPr="00060143" w:rsidRDefault="00941C79" w:rsidP="002D6670">
            <w:pPr>
              <w:widowControl w:val="0"/>
              <w:spacing w:after="0" w:line="240" w:lineRule="auto"/>
              <w:jc w:val="center"/>
              <w:rPr>
                <w:rFonts w:ascii="Times New Roman" w:hAnsi="Times New Roman"/>
              </w:rPr>
            </w:pPr>
            <w:r w:rsidRPr="00060143">
              <w:rPr>
                <w:rFonts w:ascii="Times New Roman" w:hAnsi="Times New Roman"/>
              </w:rPr>
              <w:t>Moderate Risk</w:t>
            </w:r>
          </w:p>
        </w:tc>
        <w:tc>
          <w:tcPr>
            <w:tcW w:w="8126" w:type="dxa"/>
          </w:tcPr>
          <w:p w14:paraId="374925ED" w14:textId="77777777" w:rsidR="00941C79" w:rsidRPr="00060143" w:rsidRDefault="00941C79" w:rsidP="002D6670">
            <w:pPr>
              <w:widowControl w:val="0"/>
              <w:autoSpaceDE w:val="0"/>
              <w:autoSpaceDN w:val="0"/>
              <w:adjustRightInd w:val="0"/>
              <w:spacing w:after="0" w:line="240" w:lineRule="auto"/>
              <w:rPr>
                <w:rFonts w:ascii="Times New Roman" w:hAnsi="Times New Roman"/>
              </w:rPr>
            </w:pPr>
            <w:r w:rsidRPr="00060143">
              <w:rPr>
                <w:rFonts w:ascii="Times New Roman" w:hAnsi="Times New Roman"/>
              </w:rPr>
              <w:t>Proposal contains a significant weakness or combination of weaknesses which may potentially cause disruption of schedule, increased cost or degradation of performance.  Special contractor emphasis and close Government monitoring will likely be able to overcome difficulties.</w:t>
            </w:r>
          </w:p>
        </w:tc>
      </w:tr>
      <w:tr w:rsidR="00941C79" w:rsidRPr="00060143" w14:paraId="5233A36E" w14:textId="77777777" w:rsidTr="002D6670">
        <w:trPr>
          <w:trHeight w:val="1106"/>
        </w:trPr>
        <w:tc>
          <w:tcPr>
            <w:tcW w:w="1414" w:type="dxa"/>
            <w:vAlign w:val="center"/>
          </w:tcPr>
          <w:p w14:paraId="2C444AE3" w14:textId="77777777" w:rsidR="00941C79" w:rsidRPr="00060143" w:rsidRDefault="00941C79" w:rsidP="002D6670">
            <w:pPr>
              <w:keepNext/>
              <w:keepLines/>
              <w:jc w:val="center"/>
              <w:rPr>
                <w:rFonts w:ascii="Times New Roman" w:hAnsi="Times New Roman"/>
              </w:rPr>
            </w:pPr>
            <w:r w:rsidRPr="00060143">
              <w:rPr>
                <w:rFonts w:ascii="Times New Roman" w:hAnsi="Times New Roman"/>
              </w:rPr>
              <w:t>High Risk</w:t>
            </w:r>
          </w:p>
        </w:tc>
        <w:tc>
          <w:tcPr>
            <w:tcW w:w="8126" w:type="dxa"/>
          </w:tcPr>
          <w:p w14:paraId="52F9BF7B" w14:textId="77777777" w:rsidR="00941C79" w:rsidRPr="00060143" w:rsidRDefault="00941C79" w:rsidP="002D6670">
            <w:pPr>
              <w:keepNext/>
              <w:keepLines/>
              <w:autoSpaceDE w:val="0"/>
              <w:autoSpaceDN w:val="0"/>
              <w:adjustRightInd w:val="0"/>
              <w:rPr>
                <w:rFonts w:ascii="Times New Roman" w:hAnsi="Times New Roman"/>
                <w:b/>
              </w:rPr>
            </w:pPr>
            <w:r w:rsidRPr="00060143">
              <w:rPr>
                <w:rFonts w:ascii="Times New Roman" w:hAnsi="Times New Roman"/>
              </w:rPr>
              <w:t>Proposal contains a significant weakness or combination of weaknesses which is likely to cause significant disruption of schedule, increased cost or degradation of performance.  Is unlikely to overcome any difficulties, even with special contractor emphasis and close Government monitoring.</w:t>
            </w:r>
          </w:p>
        </w:tc>
      </w:tr>
      <w:tr w:rsidR="00941C79" w:rsidRPr="00060143" w14:paraId="12706F52" w14:textId="77777777" w:rsidTr="002D6670">
        <w:tc>
          <w:tcPr>
            <w:tcW w:w="1414" w:type="dxa"/>
            <w:vAlign w:val="center"/>
          </w:tcPr>
          <w:p w14:paraId="22119352" w14:textId="77777777" w:rsidR="00941C79" w:rsidRPr="00060143" w:rsidRDefault="00941C79" w:rsidP="002D6670">
            <w:pPr>
              <w:keepNext/>
              <w:keepLines/>
              <w:jc w:val="center"/>
              <w:rPr>
                <w:rFonts w:ascii="Times New Roman" w:hAnsi="Times New Roman"/>
                <w:color w:val="000000"/>
              </w:rPr>
            </w:pPr>
            <w:r w:rsidRPr="00060143">
              <w:rPr>
                <w:rFonts w:ascii="Times New Roman" w:hAnsi="Times New Roman"/>
              </w:rPr>
              <w:t>Unacceptable Risk</w:t>
            </w:r>
          </w:p>
        </w:tc>
        <w:tc>
          <w:tcPr>
            <w:tcW w:w="8126" w:type="dxa"/>
          </w:tcPr>
          <w:p w14:paraId="174D7AE5" w14:textId="77777777" w:rsidR="00941C79" w:rsidRPr="00060143" w:rsidRDefault="00941C79" w:rsidP="002D6670">
            <w:pPr>
              <w:keepNext/>
              <w:keepLines/>
              <w:autoSpaceDE w:val="0"/>
              <w:autoSpaceDN w:val="0"/>
              <w:adjustRightInd w:val="0"/>
              <w:rPr>
                <w:rFonts w:ascii="Times New Roman" w:hAnsi="Times New Roman"/>
                <w:color w:val="000000"/>
              </w:rPr>
            </w:pPr>
            <w:r w:rsidRPr="00060143">
              <w:rPr>
                <w:rFonts w:ascii="Times New Roman" w:hAnsi="Times New Roman"/>
              </w:rPr>
              <w:t xml:space="preserve">Proposal contains a material failure or a combination of significant weaknesses that increases the risk of unsuccessful performance to an unacceptable level. </w:t>
            </w:r>
          </w:p>
        </w:tc>
      </w:tr>
    </w:tbl>
    <w:p w14:paraId="3F37F336" w14:textId="77777777" w:rsidR="00941C79" w:rsidRDefault="00941C79" w:rsidP="009C524F">
      <w:pPr>
        <w:pStyle w:val="Heading1"/>
        <w:numPr>
          <w:ilvl w:val="0"/>
          <w:numId w:val="0"/>
        </w:numPr>
        <w:tabs>
          <w:tab w:val="left" w:pos="0"/>
          <w:tab w:val="left" w:pos="540"/>
        </w:tabs>
        <w:spacing w:line="276" w:lineRule="auto"/>
        <w:ind w:left="360"/>
        <w:rPr>
          <w:color w:val="000000"/>
          <w:sz w:val="22"/>
          <w:szCs w:val="22"/>
        </w:rPr>
      </w:pPr>
    </w:p>
    <w:p w14:paraId="5CD58E22" w14:textId="6E64F37C" w:rsidR="00F53AC0" w:rsidRDefault="005F2796" w:rsidP="00246537">
      <w:pPr>
        <w:pStyle w:val="Heading1"/>
        <w:numPr>
          <w:ilvl w:val="0"/>
          <w:numId w:val="0"/>
        </w:numPr>
        <w:tabs>
          <w:tab w:val="left" w:pos="0"/>
          <w:tab w:val="left" w:pos="540"/>
        </w:tabs>
        <w:spacing w:after="220" w:line="276" w:lineRule="auto"/>
        <w:ind w:left="360"/>
        <w:rPr>
          <w:color w:val="000000"/>
          <w:sz w:val="22"/>
          <w:szCs w:val="22"/>
        </w:rPr>
      </w:pPr>
      <w:r w:rsidRPr="002E433A">
        <w:rPr>
          <w:color w:val="000000"/>
          <w:sz w:val="22"/>
          <w:szCs w:val="22"/>
        </w:rPr>
        <w:t xml:space="preserve">If </w:t>
      </w:r>
      <w:r w:rsidRPr="00246537">
        <w:rPr>
          <w:i/>
          <w:color w:val="000000"/>
          <w:sz w:val="22"/>
          <w:szCs w:val="22"/>
        </w:rPr>
        <w:t>Lowest Price Technically Acceptable</w:t>
      </w:r>
      <w:r w:rsidRPr="002E433A">
        <w:rPr>
          <w:color w:val="000000"/>
          <w:sz w:val="22"/>
          <w:szCs w:val="22"/>
        </w:rPr>
        <w:t xml:space="preserve"> is selected, all Sub factors are of equal importance and the Mission Capability Sub factor evaluation will be on a pass/fail (Acceptable/Unacceptable) basis.  If any Mission Capability Sub factor fails, the Mission Capability Factor (Factor 1) will fail as well.  Mission Capability Sub factor ratings for the LPTA Best Value Process are illustrated below</w:t>
      </w:r>
      <w:r w:rsidR="00F53AC0" w:rsidRPr="002E433A">
        <w:rPr>
          <w:color w:val="000000"/>
          <w:sz w:val="22"/>
          <w:szCs w:val="22"/>
        </w:rPr>
        <w:t>:</w:t>
      </w:r>
    </w:p>
    <w:tbl>
      <w:tblPr>
        <w:tblW w:w="470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742"/>
      </w:tblGrid>
      <w:tr w:rsidR="00F53AC0" w:rsidRPr="002E433A" w14:paraId="1C5D7693" w14:textId="77777777" w:rsidTr="00246537">
        <w:trPr>
          <w:trHeight w:val="350"/>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BA97C8" w14:textId="77777777" w:rsidR="00F53AC0" w:rsidRPr="002E433A" w:rsidRDefault="00F53AC0" w:rsidP="00246537">
            <w:pPr>
              <w:pStyle w:val="Heading1"/>
              <w:numPr>
                <w:ilvl w:val="0"/>
                <w:numId w:val="0"/>
              </w:numPr>
              <w:spacing w:after="220" w:line="276" w:lineRule="auto"/>
              <w:jc w:val="center"/>
              <w:rPr>
                <w:b/>
                <w:bCs/>
                <w:color w:val="000000"/>
                <w:sz w:val="22"/>
                <w:szCs w:val="22"/>
              </w:rPr>
            </w:pPr>
            <w:r w:rsidRPr="002E433A">
              <w:rPr>
                <w:b/>
                <w:bCs/>
                <w:color w:val="000000"/>
                <w:sz w:val="22"/>
                <w:szCs w:val="22"/>
              </w:rPr>
              <w:t>MISSION CAPABILITY RATINGS - LPTA</w:t>
            </w:r>
          </w:p>
        </w:tc>
      </w:tr>
      <w:tr w:rsidR="00F53AC0" w:rsidRPr="002E433A" w14:paraId="15B83275" w14:textId="77777777" w:rsidTr="00CC5A0F">
        <w:trPr>
          <w:trHeight w:val="350"/>
          <w:tblHeader/>
        </w:trPr>
        <w:tc>
          <w:tcPr>
            <w:tcW w:w="682" w:type="pct"/>
            <w:tcBorders>
              <w:top w:val="single" w:sz="4" w:space="0" w:color="auto"/>
              <w:left w:val="single" w:sz="4" w:space="0" w:color="auto"/>
              <w:bottom w:val="single" w:sz="4" w:space="0" w:color="auto"/>
              <w:right w:val="single" w:sz="4" w:space="0" w:color="auto"/>
            </w:tcBorders>
            <w:vAlign w:val="center"/>
            <w:hideMark/>
          </w:tcPr>
          <w:p w14:paraId="489AB19B" w14:textId="77777777" w:rsidR="00F53AC0" w:rsidRPr="002E433A" w:rsidRDefault="00F53AC0" w:rsidP="00246537">
            <w:pPr>
              <w:spacing w:after="220"/>
              <w:jc w:val="center"/>
              <w:rPr>
                <w:rFonts w:ascii="Times New Roman" w:hAnsi="Times New Roman"/>
                <w:b/>
                <w:bCs/>
                <w:i/>
                <w:color w:val="000000"/>
              </w:rPr>
            </w:pPr>
            <w:r w:rsidRPr="002E433A">
              <w:rPr>
                <w:rFonts w:ascii="Times New Roman" w:hAnsi="Times New Roman"/>
                <w:b/>
                <w:bCs/>
                <w:i/>
                <w:color w:val="000000"/>
              </w:rPr>
              <w:t>Rating</w:t>
            </w:r>
          </w:p>
        </w:tc>
        <w:tc>
          <w:tcPr>
            <w:tcW w:w="4318" w:type="pct"/>
            <w:tcBorders>
              <w:top w:val="single" w:sz="4" w:space="0" w:color="auto"/>
              <w:left w:val="single" w:sz="4" w:space="0" w:color="auto"/>
              <w:bottom w:val="single" w:sz="4" w:space="0" w:color="auto"/>
              <w:right w:val="single" w:sz="4" w:space="0" w:color="auto"/>
            </w:tcBorders>
            <w:vAlign w:val="center"/>
            <w:hideMark/>
          </w:tcPr>
          <w:p w14:paraId="719C56BB" w14:textId="77777777" w:rsidR="00F53AC0" w:rsidRPr="002E433A" w:rsidRDefault="00F53AC0" w:rsidP="00246537">
            <w:pPr>
              <w:spacing w:after="220"/>
              <w:jc w:val="center"/>
              <w:rPr>
                <w:rFonts w:ascii="Times New Roman" w:hAnsi="Times New Roman"/>
                <w:b/>
                <w:bCs/>
                <w:i/>
                <w:color w:val="000000"/>
              </w:rPr>
            </w:pPr>
            <w:r w:rsidRPr="002E433A">
              <w:rPr>
                <w:rFonts w:ascii="Times New Roman" w:hAnsi="Times New Roman"/>
                <w:b/>
                <w:bCs/>
                <w:i/>
                <w:color w:val="000000"/>
              </w:rPr>
              <w:t>Description</w:t>
            </w:r>
          </w:p>
        </w:tc>
      </w:tr>
      <w:tr w:rsidR="00F53AC0" w:rsidRPr="002E433A" w14:paraId="68C76252" w14:textId="77777777" w:rsidTr="00CC5A0F">
        <w:trPr>
          <w:trHeight w:val="620"/>
        </w:trPr>
        <w:tc>
          <w:tcPr>
            <w:tcW w:w="682" w:type="pct"/>
            <w:tcBorders>
              <w:top w:val="single" w:sz="4" w:space="0" w:color="auto"/>
              <w:left w:val="single" w:sz="4" w:space="0" w:color="auto"/>
              <w:bottom w:val="single" w:sz="4" w:space="0" w:color="auto"/>
              <w:right w:val="single" w:sz="4" w:space="0" w:color="auto"/>
            </w:tcBorders>
            <w:vAlign w:val="center"/>
            <w:hideMark/>
          </w:tcPr>
          <w:p w14:paraId="567462FB" w14:textId="77777777" w:rsidR="00F53AC0" w:rsidRPr="002E433A" w:rsidRDefault="00F53AC0" w:rsidP="00246537">
            <w:pPr>
              <w:spacing w:after="220"/>
              <w:jc w:val="center"/>
              <w:rPr>
                <w:rFonts w:ascii="Times New Roman" w:hAnsi="Times New Roman"/>
                <w:color w:val="000000"/>
              </w:rPr>
            </w:pPr>
            <w:r w:rsidRPr="002E433A">
              <w:rPr>
                <w:rFonts w:ascii="Times New Roman" w:hAnsi="Times New Roman"/>
                <w:color w:val="000000"/>
              </w:rPr>
              <w:t>Acceptable</w:t>
            </w:r>
          </w:p>
        </w:tc>
        <w:tc>
          <w:tcPr>
            <w:tcW w:w="4318" w:type="pct"/>
            <w:tcBorders>
              <w:top w:val="single" w:sz="4" w:space="0" w:color="auto"/>
              <w:left w:val="single" w:sz="4" w:space="0" w:color="auto"/>
              <w:bottom w:val="single" w:sz="4" w:space="0" w:color="auto"/>
              <w:right w:val="single" w:sz="4" w:space="0" w:color="auto"/>
            </w:tcBorders>
            <w:vAlign w:val="center"/>
            <w:hideMark/>
          </w:tcPr>
          <w:p w14:paraId="4A062507" w14:textId="77777777" w:rsidR="00F53AC0" w:rsidRPr="002E433A" w:rsidRDefault="00F53AC0" w:rsidP="00246537">
            <w:pPr>
              <w:spacing w:after="220"/>
              <w:rPr>
                <w:rFonts w:ascii="Times New Roman" w:hAnsi="Times New Roman"/>
                <w:color w:val="000000"/>
              </w:rPr>
            </w:pPr>
            <w:r w:rsidRPr="002E433A">
              <w:rPr>
                <w:rFonts w:ascii="Times New Roman" w:hAnsi="Times New Roman"/>
              </w:rPr>
              <w:t>Meets the minimum performance or capability requirements of the solicitation.  Risk of unsuccessful performance is no worse than moderate.</w:t>
            </w:r>
          </w:p>
        </w:tc>
      </w:tr>
      <w:tr w:rsidR="00F53AC0" w:rsidRPr="002E433A" w14:paraId="1DA23E1F" w14:textId="77777777" w:rsidTr="00CC5A0F">
        <w:trPr>
          <w:trHeight w:val="620"/>
        </w:trPr>
        <w:tc>
          <w:tcPr>
            <w:tcW w:w="682" w:type="pct"/>
            <w:tcBorders>
              <w:top w:val="single" w:sz="4" w:space="0" w:color="auto"/>
              <w:left w:val="single" w:sz="4" w:space="0" w:color="auto"/>
              <w:bottom w:val="single" w:sz="4" w:space="0" w:color="auto"/>
              <w:right w:val="single" w:sz="4" w:space="0" w:color="auto"/>
            </w:tcBorders>
            <w:vAlign w:val="center"/>
            <w:hideMark/>
          </w:tcPr>
          <w:p w14:paraId="4413C964" w14:textId="77777777" w:rsidR="00F53AC0" w:rsidRPr="002E433A" w:rsidRDefault="00F53AC0" w:rsidP="00246537">
            <w:pPr>
              <w:spacing w:after="220"/>
              <w:jc w:val="center"/>
              <w:rPr>
                <w:rFonts w:ascii="Times New Roman" w:hAnsi="Times New Roman"/>
                <w:color w:val="000000"/>
              </w:rPr>
            </w:pPr>
            <w:r w:rsidRPr="002E433A">
              <w:rPr>
                <w:rFonts w:ascii="Times New Roman" w:hAnsi="Times New Roman"/>
                <w:color w:val="000000"/>
              </w:rPr>
              <w:t>Unacceptable</w:t>
            </w:r>
          </w:p>
        </w:tc>
        <w:tc>
          <w:tcPr>
            <w:tcW w:w="4318" w:type="pct"/>
            <w:tcBorders>
              <w:top w:val="single" w:sz="4" w:space="0" w:color="auto"/>
              <w:left w:val="single" w:sz="4" w:space="0" w:color="auto"/>
              <w:bottom w:val="single" w:sz="4" w:space="0" w:color="auto"/>
              <w:right w:val="single" w:sz="4" w:space="0" w:color="auto"/>
            </w:tcBorders>
            <w:vAlign w:val="center"/>
            <w:hideMark/>
          </w:tcPr>
          <w:p w14:paraId="4621E6DB" w14:textId="77777777" w:rsidR="00F53AC0" w:rsidRPr="002E433A" w:rsidRDefault="00F53AC0" w:rsidP="00246537">
            <w:pPr>
              <w:spacing w:after="220"/>
              <w:rPr>
                <w:rFonts w:ascii="Times New Roman" w:hAnsi="Times New Roman"/>
                <w:color w:val="000000"/>
              </w:rPr>
            </w:pPr>
            <w:r w:rsidRPr="002E433A">
              <w:rPr>
                <w:rFonts w:ascii="Times New Roman" w:hAnsi="Times New Roman"/>
              </w:rPr>
              <w:t>Fails to meet performance or capability requirements of the solicitation.  Risk of unsuccessful performance is high.</w:t>
            </w:r>
          </w:p>
        </w:tc>
      </w:tr>
    </w:tbl>
    <w:p w14:paraId="7435E793" w14:textId="77777777" w:rsidR="00CC5A0F" w:rsidRPr="002E433A" w:rsidRDefault="00CC5A0F" w:rsidP="00CC5A0F">
      <w:pPr>
        <w:numPr>
          <w:ilvl w:val="0"/>
          <w:numId w:val="1"/>
        </w:numPr>
        <w:spacing w:before="240" w:after="220"/>
        <w:rPr>
          <w:rFonts w:ascii="Times New Roman" w:hAnsi="Times New Roman"/>
          <w:color w:val="000000" w:themeColor="text1"/>
        </w:rPr>
      </w:pPr>
      <w:r w:rsidRPr="002E433A">
        <w:rPr>
          <w:rFonts w:ascii="Times New Roman" w:hAnsi="Times New Roman"/>
          <w:color w:val="000000" w:themeColor="text1"/>
        </w:rPr>
        <w:t>The Mission Capability Sub factor</w:t>
      </w:r>
      <w:r>
        <w:rPr>
          <w:rFonts w:ascii="Times New Roman" w:hAnsi="Times New Roman"/>
          <w:color w:val="000000" w:themeColor="text1"/>
        </w:rPr>
        <w:t>s</w:t>
      </w:r>
      <w:r w:rsidRPr="002E433A">
        <w:rPr>
          <w:rFonts w:ascii="Times New Roman" w:hAnsi="Times New Roman"/>
          <w:color w:val="000000" w:themeColor="text1"/>
        </w:rPr>
        <w:t xml:space="preserve"> applicable to the Task Order are: </w:t>
      </w:r>
    </w:p>
    <w:p w14:paraId="5301FB12" w14:textId="77777777" w:rsidR="00CC5A0F" w:rsidRDefault="00CC5A0F" w:rsidP="00CC5A0F">
      <w:pPr>
        <w:pStyle w:val="ListParagraph"/>
        <w:numPr>
          <w:ilvl w:val="0"/>
          <w:numId w:val="3"/>
        </w:numPr>
        <w:spacing w:after="220"/>
        <w:contextualSpacing w:val="0"/>
        <w:rPr>
          <w:rFonts w:ascii="Times New Roman" w:hAnsi="Times New Roman"/>
        </w:rPr>
      </w:pPr>
      <w:r w:rsidRPr="00246537">
        <w:rPr>
          <w:rFonts w:ascii="Times New Roman" w:hAnsi="Times New Roman"/>
        </w:rPr>
        <w:t>Technical Approach</w:t>
      </w:r>
    </w:p>
    <w:p w14:paraId="2DE12A2E" w14:textId="510A3C4F" w:rsidR="00090F95" w:rsidRDefault="00CC5A0F" w:rsidP="00090F95">
      <w:pPr>
        <w:pStyle w:val="ListParagraph"/>
        <w:numPr>
          <w:ilvl w:val="0"/>
          <w:numId w:val="3"/>
        </w:numPr>
        <w:spacing w:after="220"/>
        <w:contextualSpacing w:val="0"/>
        <w:rPr>
          <w:rFonts w:ascii="Times New Roman" w:hAnsi="Times New Roman"/>
        </w:rPr>
      </w:pPr>
      <w:r w:rsidRPr="00246537">
        <w:rPr>
          <w:rFonts w:ascii="Times New Roman" w:hAnsi="Times New Roman"/>
        </w:rPr>
        <w:t>Management Approach</w:t>
      </w:r>
    </w:p>
    <w:p w14:paraId="10B8938C" w14:textId="7E80A197" w:rsidR="00C36C4F" w:rsidRPr="00090F95" w:rsidRDefault="00C36C4F" w:rsidP="00090F95">
      <w:pPr>
        <w:pStyle w:val="ListParagraph"/>
        <w:numPr>
          <w:ilvl w:val="0"/>
          <w:numId w:val="3"/>
        </w:numPr>
        <w:spacing w:after="220"/>
        <w:contextualSpacing w:val="0"/>
        <w:rPr>
          <w:rFonts w:ascii="Times New Roman" w:hAnsi="Times New Roman"/>
        </w:rPr>
      </w:pPr>
      <w:r>
        <w:rPr>
          <w:rFonts w:ascii="Times New Roman" w:hAnsi="Times New Roman"/>
        </w:rPr>
        <w:t>Labor Basis of Estimate and Task Narrative</w:t>
      </w:r>
    </w:p>
    <w:p w14:paraId="28323538" w14:textId="02BFA816" w:rsidR="00F059F0" w:rsidRPr="002E433A" w:rsidRDefault="00783A64" w:rsidP="00CC5A0F">
      <w:pPr>
        <w:pStyle w:val="ListParagraph"/>
        <w:spacing w:before="240" w:after="220"/>
        <w:ind w:left="360"/>
        <w:contextualSpacing w:val="0"/>
        <w:rPr>
          <w:rFonts w:ascii="Times New Roman" w:hAnsi="Times New Roman"/>
        </w:rPr>
      </w:pPr>
      <w:r w:rsidRPr="002E433A">
        <w:rPr>
          <w:rFonts w:ascii="Times New Roman" w:hAnsi="Times New Roman"/>
        </w:rPr>
        <w:lastRenderedPageBreak/>
        <w:t>The RA has reasonab</w:t>
      </w:r>
      <w:r w:rsidR="00D44350">
        <w:rPr>
          <w:rFonts w:ascii="Times New Roman" w:hAnsi="Times New Roman"/>
        </w:rPr>
        <w:t>ly</w:t>
      </w:r>
      <w:r w:rsidRPr="002E433A">
        <w:rPr>
          <w:rFonts w:ascii="Times New Roman" w:hAnsi="Times New Roman"/>
        </w:rPr>
        <w:t xml:space="preserve"> broad</w:t>
      </w:r>
      <w:r w:rsidR="005F6245" w:rsidRPr="002E433A">
        <w:rPr>
          <w:rFonts w:ascii="Times New Roman" w:hAnsi="Times New Roman"/>
        </w:rPr>
        <w:t xml:space="preserve"> discretion in establishing </w:t>
      </w:r>
      <w:r w:rsidR="00961A7B">
        <w:rPr>
          <w:rFonts w:ascii="Times New Roman" w:hAnsi="Times New Roman"/>
        </w:rPr>
        <w:t>sub factors</w:t>
      </w:r>
      <w:r w:rsidRPr="002E433A">
        <w:rPr>
          <w:rFonts w:ascii="Times New Roman" w:hAnsi="Times New Roman"/>
        </w:rPr>
        <w:t xml:space="preserve"> </w:t>
      </w:r>
      <w:r w:rsidR="00C36C4F">
        <w:rPr>
          <w:rFonts w:ascii="Times New Roman" w:hAnsi="Times New Roman"/>
        </w:rPr>
        <w:t xml:space="preserve">and </w:t>
      </w:r>
      <w:r w:rsidR="00CC5A0F">
        <w:rPr>
          <w:rFonts w:ascii="Times New Roman" w:hAnsi="Times New Roman"/>
        </w:rPr>
        <w:t xml:space="preserve">elements </w:t>
      </w:r>
      <w:r w:rsidRPr="002E433A">
        <w:rPr>
          <w:rFonts w:ascii="Times New Roman" w:hAnsi="Times New Roman"/>
        </w:rPr>
        <w:t xml:space="preserve">under the Mission Capability Factor, </w:t>
      </w:r>
      <w:r w:rsidR="005F6245" w:rsidRPr="002E433A">
        <w:rPr>
          <w:rFonts w:ascii="Times New Roman" w:hAnsi="Times New Roman"/>
        </w:rPr>
        <w:t xml:space="preserve">provided that </w:t>
      </w:r>
      <w:r w:rsidR="00CC5A0F">
        <w:rPr>
          <w:rFonts w:ascii="Times New Roman" w:hAnsi="Times New Roman"/>
        </w:rPr>
        <w:t xml:space="preserve">the </w:t>
      </w:r>
      <w:r w:rsidR="00961A7B">
        <w:rPr>
          <w:rFonts w:ascii="Times New Roman" w:hAnsi="Times New Roman"/>
        </w:rPr>
        <w:t>sub factors</w:t>
      </w:r>
      <w:r w:rsidR="00C36C4F">
        <w:rPr>
          <w:rFonts w:ascii="Times New Roman" w:hAnsi="Times New Roman"/>
        </w:rPr>
        <w:t xml:space="preserve"> and </w:t>
      </w:r>
      <w:r w:rsidR="005665C9">
        <w:rPr>
          <w:rFonts w:ascii="Times New Roman" w:hAnsi="Times New Roman"/>
        </w:rPr>
        <w:t>elements:</w:t>
      </w:r>
      <w:r w:rsidR="005F6245" w:rsidRPr="002E433A">
        <w:rPr>
          <w:rFonts w:ascii="Times New Roman" w:hAnsi="Times New Roman"/>
        </w:rPr>
        <w:t xml:space="preserve"> (1) </w:t>
      </w:r>
      <w:r w:rsidR="00F059F0" w:rsidRPr="002E433A">
        <w:rPr>
          <w:rFonts w:ascii="Times New Roman" w:hAnsi="Times New Roman"/>
        </w:rPr>
        <w:t xml:space="preserve">Are consistent with PWS requirements; (2) </w:t>
      </w:r>
      <w:r w:rsidR="005F6245" w:rsidRPr="002E433A">
        <w:rPr>
          <w:rFonts w:ascii="Times New Roman" w:hAnsi="Times New Roman"/>
        </w:rPr>
        <w:t xml:space="preserve">Represent critical areas of importance to the mission; </w:t>
      </w:r>
      <w:r w:rsidR="00F059F0" w:rsidRPr="002E433A">
        <w:rPr>
          <w:rFonts w:ascii="Times New Roman" w:hAnsi="Times New Roman"/>
        </w:rPr>
        <w:t>(3</w:t>
      </w:r>
      <w:r w:rsidR="005F6245" w:rsidRPr="002E433A">
        <w:rPr>
          <w:rFonts w:ascii="Times New Roman" w:hAnsi="Times New Roman"/>
        </w:rPr>
        <w:t>) S</w:t>
      </w:r>
      <w:r w:rsidRPr="002E433A">
        <w:rPr>
          <w:rFonts w:ascii="Times New Roman" w:hAnsi="Times New Roman"/>
        </w:rPr>
        <w:t>upport meaningful comp</w:t>
      </w:r>
      <w:r w:rsidR="005F6245" w:rsidRPr="002E433A">
        <w:rPr>
          <w:rFonts w:ascii="Times New Roman" w:hAnsi="Times New Roman"/>
        </w:rPr>
        <w:t>arison of the technical proposals</w:t>
      </w:r>
      <w:r w:rsidR="00F059F0" w:rsidRPr="002E433A">
        <w:rPr>
          <w:rFonts w:ascii="Times New Roman" w:hAnsi="Times New Roman"/>
        </w:rPr>
        <w:t xml:space="preserve">; </w:t>
      </w:r>
      <w:r w:rsidR="005F6245" w:rsidRPr="002E433A">
        <w:rPr>
          <w:rFonts w:ascii="Times New Roman" w:hAnsi="Times New Roman"/>
        </w:rPr>
        <w:t>(</w:t>
      </w:r>
      <w:r w:rsidR="00F059F0" w:rsidRPr="002E433A">
        <w:rPr>
          <w:rFonts w:ascii="Times New Roman" w:hAnsi="Times New Roman"/>
        </w:rPr>
        <w:t>4) Can be exceeded; and (5</w:t>
      </w:r>
      <w:r w:rsidR="005F6245" w:rsidRPr="002E433A">
        <w:rPr>
          <w:rFonts w:ascii="Times New Roman" w:hAnsi="Times New Roman"/>
        </w:rPr>
        <w:t xml:space="preserve">) </w:t>
      </w:r>
      <w:r w:rsidR="00725DC8" w:rsidRPr="002E433A">
        <w:rPr>
          <w:rFonts w:ascii="Times New Roman" w:hAnsi="Times New Roman"/>
        </w:rPr>
        <w:t xml:space="preserve">Allow substantiation </w:t>
      </w:r>
      <w:r w:rsidR="00F059F0" w:rsidRPr="002E433A">
        <w:rPr>
          <w:rFonts w:ascii="Times New Roman" w:hAnsi="Times New Roman"/>
        </w:rPr>
        <w:t xml:space="preserve">of </w:t>
      </w:r>
      <w:r w:rsidR="005F6245" w:rsidRPr="002E433A">
        <w:rPr>
          <w:rFonts w:ascii="Times New Roman" w:hAnsi="Times New Roman"/>
        </w:rPr>
        <w:t>benefit</w:t>
      </w:r>
      <w:r w:rsidR="00F059F0" w:rsidRPr="002E433A">
        <w:rPr>
          <w:rFonts w:ascii="Times New Roman" w:hAnsi="Times New Roman"/>
        </w:rPr>
        <w:t xml:space="preserve">s for </w:t>
      </w:r>
      <w:r w:rsidR="005F6245" w:rsidRPr="002E433A">
        <w:rPr>
          <w:rFonts w:ascii="Times New Roman" w:hAnsi="Times New Roman"/>
        </w:rPr>
        <w:t xml:space="preserve">the Government.  </w:t>
      </w:r>
    </w:p>
    <w:p w14:paraId="2930778B" w14:textId="0F6B1E2D" w:rsidR="004C05F7" w:rsidRPr="002E433A" w:rsidRDefault="0007391F" w:rsidP="00246537">
      <w:pPr>
        <w:pStyle w:val="ListParagraph"/>
        <w:spacing w:after="220"/>
        <w:ind w:left="360"/>
        <w:contextualSpacing w:val="0"/>
        <w:rPr>
          <w:rFonts w:ascii="Times New Roman" w:hAnsi="Times New Roman"/>
        </w:rPr>
      </w:pPr>
      <w:r>
        <w:rPr>
          <w:rFonts w:ascii="Times New Roman" w:hAnsi="Times New Roman"/>
        </w:rPr>
        <w:t xml:space="preserve">*Note: The </w:t>
      </w:r>
      <w:commentRangeStart w:id="0"/>
      <w:r w:rsidR="002E141E" w:rsidRPr="002E141E">
        <w:rPr>
          <w:rFonts w:ascii="Times New Roman" w:hAnsi="Times New Roman"/>
          <w:highlight w:val="yellow"/>
        </w:rPr>
        <w:t>XX</w:t>
      </w:r>
      <w:r w:rsidR="002E141E" w:rsidRPr="002E141E">
        <w:rPr>
          <w:rFonts w:ascii="Times New Roman" w:hAnsi="Times New Roman"/>
        </w:rPr>
        <w:t xml:space="preserve"> </w:t>
      </w:r>
      <w:commentRangeEnd w:id="0"/>
      <w:r w:rsidR="002E141E">
        <w:rPr>
          <w:rStyle w:val="CommentReference"/>
          <w:rFonts w:ascii="Times New Roman" w:eastAsia="Times New Roman" w:hAnsi="Times New Roman"/>
        </w:rPr>
        <w:commentReference w:id="0"/>
      </w:r>
      <w:r w:rsidR="002E141E" w:rsidRPr="002E141E">
        <w:rPr>
          <w:rFonts w:ascii="Times New Roman" w:hAnsi="Times New Roman"/>
        </w:rPr>
        <w:t xml:space="preserve">IAC MAC </w:t>
      </w:r>
      <w:r w:rsidR="00F069BB">
        <w:rPr>
          <w:rFonts w:ascii="Times New Roman" w:hAnsi="Times New Roman"/>
        </w:rPr>
        <w:t xml:space="preserve">TO </w:t>
      </w:r>
      <w:r w:rsidR="00F059F0" w:rsidRPr="002E433A">
        <w:rPr>
          <w:rFonts w:ascii="Times New Roman" w:hAnsi="Times New Roman"/>
        </w:rPr>
        <w:t>Multiple-Award Contract (</w:t>
      </w:r>
      <w:r w:rsidR="00783A64" w:rsidRPr="002E433A">
        <w:rPr>
          <w:rFonts w:ascii="Times New Roman" w:hAnsi="Times New Roman"/>
        </w:rPr>
        <w:t>MAC</w:t>
      </w:r>
      <w:r w:rsidR="00F059F0" w:rsidRPr="002E433A">
        <w:rPr>
          <w:rFonts w:ascii="Times New Roman" w:hAnsi="Times New Roman"/>
        </w:rPr>
        <w:t>)</w:t>
      </w:r>
      <w:r w:rsidR="00783A64" w:rsidRPr="002E433A">
        <w:rPr>
          <w:rFonts w:ascii="Times New Roman" w:hAnsi="Times New Roman"/>
        </w:rPr>
        <w:t xml:space="preserve"> </w:t>
      </w:r>
      <w:r w:rsidR="00D75786">
        <w:rPr>
          <w:rFonts w:ascii="Times New Roman" w:hAnsi="Times New Roman"/>
        </w:rPr>
        <w:t xml:space="preserve">full and open </w:t>
      </w:r>
      <w:r w:rsidR="00783A64" w:rsidRPr="002E433A">
        <w:rPr>
          <w:rFonts w:ascii="Times New Roman" w:hAnsi="Times New Roman"/>
        </w:rPr>
        <w:t xml:space="preserve">contractors have already been </w:t>
      </w:r>
      <w:r w:rsidR="00F059F0" w:rsidRPr="002E433A">
        <w:rPr>
          <w:rFonts w:ascii="Times New Roman" w:hAnsi="Times New Roman"/>
        </w:rPr>
        <w:t>determined capable, responsible and responsive so Past Performance should be considered acceptable for the subject task order best value evaluation.</w:t>
      </w:r>
    </w:p>
    <w:p w14:paraId="4366CCF0" w14:textId="752EF3DF" w:rsidR="006057F5" w:rsidRPr="002E433A" w:rsidRDefault="00493AEE" w:rsidP="00246537">
      <w:pPr>
        <w:pStyle w:val="ListParagraph"/>
        <w:numPr>
          <w:ilvl w:val="0"/>
          <w:numId w:val="1"/>
        </w:numPr>
        <w:spacing w:after="220"/>
        <w:contextualSpacing w:val="0"/>
        <w:rPr>
          <w:rFonts w:ascii="Times New Roman" w:hAnsi="Times New Roman"/>
        </w:rPr>
      </w:pPr>
      <w:r w:rsidRPr="002E433A">
        <w:rPr>
          <w:rFonts w:ascii="Times New Roman" w:hAnsi="Times New Roman"/>
        </w:rPr>
        <w:t xml:space="preserve">If </w:t>
      </w:r>
      <w:r w:rsidRPr="00246537">
        <w:rPr>
          <w:rFonts w:ascii="Times New Roman" w:hAnsi="Times New Roman"/>
          <w:i/>
        </w:rPr>
        <w:t>Tradeoff</w:t>
      </w:r>
      <w:r w:rsidRPr="002E433A">
        <w:rPr>
          <w:rFonts w:ascii="Times New Roman" w:hAnsi="Times New Roman"/>
        </w:rPr>
        <w:t xml:space="preserve"> is marked under Paragraph 1 above</w:t>
      </w:r>
      <w:r w:rsidR="004C05F7" w:rsidRPr="002E433A">
        <w:rPr>
          <w:rFonts w:ascii="Times New Roman" w:hAnsi="Times New Roman"/>
        </w:rPr>
        <w:t xml:space="preserve">, </w:t>
      </w:r>
      <w:r w:rsidR="00C36C4F">
        <w:rPr>
          <w:rFonts w:ascii="Times New Roman" w:hAnsi="Times New Roman"/>
        </w:rPr>
        <w:t>the three</w:t>
      </w:r>
      <w:r w:rsidR="00961A7B">
        <w:rPr>
          <w:rFonts w:ascii="Times New Roman" w:hAnsi="Times New Roman"/>
        </w:rPr>
        <w:t xml:space="preserve"> </w:t>
      </w:r>
      <w:r w:rsidR="004C05F7" w:rsidRPr="002E433A">
        <w:rPr>
          <w:rFonts w:ascii="Times New Roman" w:hAnsi="Times New Roman"/>
        </w:rPr>
        <w:t>Mission Capability Sub f</w:t>
      </w:r>
      <w:r w:rsidR="006057F5" w:rsidRPr="002E433A">
        <w:rPr>
          <w:rFonts w:ascii="Times New Roman" w:hAnsi="Times New Roman"/>
        </w:rPr>
        <w:t>actors are:</w:t>
      </w:r>
    </w:p>
    <w:p w14:paraId="59D0EAED" w14:textId="77777777" w:rsidR="006A1B59" w:rsidRPr="002E433A" w:rsidRDefault="005C3EE1" w:rsidP="00961A7B">
      <w:pPr>
        <w:spacing w:after="220"/>
        <w:ind w:left="720"/>
        <w:rPr>
          <w:rFonts w:ascii="Times New Roman" w:hAnsi="Times New Roman"/>
        </w:rPr>
      </w:pPr>
      <w:r w:rsidRPr="002E433A">
        <w:rPr>
          <w:rFonts w:ascii="Times New Roman" w:hAnsi="Times New Roman"/>
          <w:u w:val="single"/>
        </w:rPr>
        <w:t>_</w:t>
      </w:r>
      <w:r w:rsidR="002F3F57">
        <w:rPr>
          <w:rFonts w:ascii="Times New Roman" w:hAnsi="Times New Roman"/>
          <w:u w:val="single"/>
        </w:rPr>
        <w:t>_</w:t>
      </w:r>
      <w:r w:rsidRPr="002E433A">
        <w:rPr>
          <w:rFonts w:ascii="Times New Roman" w:hAnsi="Times New Roman"/>
          <w:u w:val="single"/>
        </w:rPr>
        <w:t>_</w:t>
      </w:r>
      <w:r w:rsidRPr="002E433A">
        <w:rPr>
          <w:rFonts w:ascii="Times New Roman" w:hAnsi="Times New Roman"/>
        </w:rPr>
        <w:t xml:space="preserve"> </w:t>
      </w:r>
      <w:r w:rsidR="006057F5" w:rsidRPr="002E433A">
        <w:rPr>
          <w:rFonts w:ascii="Times New Roman" w:hAnsi="Times New Roman"/>
        </w:rPr>
        <w:t>Equal in importance</w:t>
      </w:r>
      <w:r w:rsidR="00D83EC9">
        <w:rPr>
          <w:rFonts w:ascii="Times New Roman" w:hAnsi="Times New Roman"/>
        </w:rPr>
        <w:br/>
      </w:r>
      <w:r w:rsidRPr="002E433A">
        <w:rPr>
          <w:rFonts w:ascii="Times New Roman" w:hAnsi="Times New Roman"/>
          <w:u w:val="single"/>
        </w:rPr>
        <w:t>_</w:t>
      </w:r>
      <w:r w:rsidR="00ED526A" w:rsidRPr="002E433A">
        <w:rPr>
          <w:rFonts w:ascii="Times New Roman" w:hAnsi="Times New Roman"/>
          <w:u w:val="single"/>
        </w:rPr>
        <w:t xml:space="preserve"> </w:t>
      </w:r>
      <w:r w:rsidRPr="002E433A">
        <w:rPr>
          <w:rFonts w:ascii="Times New Roman" w:hAnsi="Times New Roman"/>
          <w:u w:val="single"/>
        </w:rPr>
        <w:t>_</w:t>
      </w:r>
      <w:r w:rsidR="002516D9">
        <w:rPr>
          <w:rFonts w:ascii="Times New Roman" w:hAnsi="Times New Roman"/>
          <w:u w:val="single"/>
        </w:rPr>
        <w:t>_</w:t>
      </w:r>
      <w:r w:rsidRPr="002E433A">
        <w:rPr>
          <w:rFonts w:ascii="Times New Roman" w:hAnsi="Times New Roman"/>
        </w:rPr>
        <w:t xml:space="preserve"> </w:t>
      </w:r>
      <w:proofErr w:type="gramStart"/>
      <w:r w:rsidR="006057F5" w:rsidRPr="002E433A">
        <w:rPr>
          <w:rFonts w:ascii="Times New Roman" w:hAnsi="Times New Roman"/>
        </w:rPr>
        <w:t>Not</w:t>
      </w:r>
      <w:proofErr w:type="gramEnd"/>
      <w:r w:rsidR="006057F5" w:rsidRPr="002E433A">
        <w:rPr>
          <w:rFonts w:ascii="Times New Roman" w:hAnsi="Times New Roman"/>
        </w:rPr>
        <w:t xml:space="preserve"> equal in importance</w:t>
      </w:r>
      <w:r w:rsidR="00961A7B">
        <w:rPr>
          <w:rFonts w:ascii="Times New Roman" w:hAnsi="Times New Roman"/>
        </w:rPr>
        <w:t xml:space="preserve">.  </w:t>
      </w:r>
      <w:r w:rsidR="00493AEE" w:rsidRPr="002E433A">
        <w:rPr>
          <w:rFonts w:ascii="Times New Roman" w:hAnsi="Times New Roman"/>
        </w:rPr>
        <w:t xml:space="preserve">If </w:t>
      </w:r>
      <w:r w:rsidR="00961A7B">
        <w:rPr>
          <w:rFonts w:ascii="Times New Roman" w:hAnsi="Times New Roman"/>
        </w:rPr>
        <w:t xml:space="preserve">the </w:t>
      </w:r>
      <w:r w:rsidR="00493AEE" w:rsidRPr="002E433A">
        <w:rPr>
          <w:rFonts w:ascii="Times New Roman" w:hAnsi="Times New Roman"/>
        </w:rPr>
        <w:t xml:space="preserve">Mission Capability Sub </w:t>
      </w:r>
      <w:r w:rsidR="00B4543E" w:rsidRPr="002E433A">
        <w:rPr>
          <w:rFonts w:ascii="Times New Roman" w:hAnsi="Times New Roman"/>
        </w:rPr>
        <w:t xml:space="preserve">factors are </w:t>
      </w:r>
      <w:r w:rsidR="00B4543E" w:rsidRPr="00246537">
        <w:rPr>
          <w:rFonts w:ascii="Times New Roman" w:hAnsi="Times New Roman"/>
          <w:i/>
        </w:rPr>
        <w:t>not</w:t>
      </w:r>
      <w:r w:rsidR="00B4543E" w:rsidRPr="002E433A">
        <w:rPr>
          <w:rFonts w:ascii="Times New Roman" w:hAnsi="Times New Roman"/>
        </w:rPr>
        <w:t xml:space="preserve"> equal in importance, identify the relative order of i</w:t>
      </w:r>
      <w:r w:rsidR="00493AEE" w:rsidRPr="002E433A">
        <w:rPr>
          <w:rFonts w:ascii="Times New Roman" w:hAnsi="Times New Roman"/>
        </w:rPr>
        <w:t xml:space="preserve">mportance </w:t>
      </w:r>
      <w:r w:rsidR="002516D9">
        <w:rPr>
          <w:rFonts w:ascii="Times New Roman" w:hAnsi="Times New Roman"/>
        </w:rPr>
        <w:t xml:space="preserve">using </w:t>
      </w:r>
      <w:r w:rsidR="006B1174">
        <w:rPr>
          <w:rFonts w:ascii="Times New Roman" w:hAnsi="Times New Roman"/>
        </w:rPr>
        <w:t>“</w:t>
      </w:r>
      <w:r w:rsidR="002516D9">
        <w:rPr>
          <w:rFonts w:ascii="Times New Roman" w:hAnsi="Times New Roman"/>
        </w:rPr>
        <w:t>1</w:t>
      </w:r>
      <w:r w:rsidR="006B1174">
        <w:rPr>
          <w:rFonts w:ascii="Times New Roman" w:hAnsi="Times New Roman"/>
        </w:rPr>
        <w:t>”</w:t>
      </w:r>
      <w:r w:rsidR="002516D9">
        <w:rPr>
          <w:rFonts w:ascii="Times New Roman" w:hAnsi="Times New Roman"/>
        </w:rPr>
        <w:t xml:space="preserve"> for the most important and</w:t>
      </w:r>
      <w:r w:rsidR="00B4543E" w:rsidRPr="002E433A">
        <w:rPr>
          <w:rFonts w:ascii="Times New Roman" w:hAnsi="Times New Roman"/>
        </w:rPr>
        <w:t xml:space="preserve"> </w:t>
      </w:r>
      <w:r w:rsidR="002516D9">
        <w:rPr>
          <w:rFonts w:ascii="Times New Roman" w:hAnsi="Times New Roman"/>
        </w:rPr>
        <w:t>“2” a</w:t>
      </w:r>
      <w:r w:rsidR="00493AEE" w:rsidRPr="002E433A">
        <w:rPr>
          <w:rFonts w:ascii="Times New Roman" w:hAnsi="Times New Roman"/>
        </w:rPr>
        <w:t>s the next important</w:t>
      </w:r>
      <w:r w:rsidR="00B4543E" w:rsidRPr="002E433A">
        <w:rPr>
          <w:rFonts w:ascii="Times New Roman" w:hAnsi="Times New Roman"/>
        </w:rPr>
        <w:t>.</w:t>
      </w:r>
    </w:p>
    <w:p w14:paraId="3ED17AD6" w14:textId="7D5A7819" w:rsidR="00C332AC" w:rsidRDefault="006A1B59" w:rsidP="00C332AC">
      <w:pPr>
        <w:spacing w:after="0" w:line="240" w:lineRule="auto"/>
        <w:ind w:left="1440"/>
        <w:rPr>
          <w:rFonts w:ascii="Times New Roman" w:hAnsi="Times New Roman"/>
        </w:rPr>
      </w:pPr>
      <w:r w:rsidRPr="002E433A">
        <w:rPr>
          <w:rFonts w:ascii="Times New Roman" w:hAnsi="Times New Roman"/>
          <w:u w:val="single"/>
        </w:rPr>
        <w:t>__</w:t>
      </w:r>
      <w:r w:rsidRPr="002E433A">
        <w:rPr>
          <w:rFonts w:ascii="Times New Roman" w:hAnsi="Times New Roman"/>
        </w:rPr>
        <w:t xml:space="preserve"> (rank)   </w:t>
      </w:r>
      <w:r w:rsidR="00663713" w:rsidRPr="002E433A">
        <w:rPr>
          <w:rFonts w:ascii="Times New Roman" w:hAnsi="Times New Roman"/>
        </w:rPr>
        <w:t>Technical</w:t>
      </w:r>
      <w:r w:rsidR="0058747A" w:rsidRPr="002E433A">
        <w:rPr>
          <w:rFonts w:ascii="Times New Roman" w:hAnsi="Times New Roman"/>
        </w:rPr>
        <w:t xml:space="preserve"> Approach</w:t>
      </w:r>
      <w:r w:rsidR="00246537">
        <w:rPr>
          <w:rFonts w:ascii="Times New Roman" w:hAnsi="Times New Roman"/>
        </w:rPr>
        <w:br/>
      </w:r>
      <w:r w:rsidR="00B53035" w:rsidRPr="002E433A">
        <w:rPr>
          <w:rFonts w:ascii="Times New Roman" w:hAnsi="Times New Roman"/>
          <w:u w:val="single"/>
        </w:rPr>
        <w:t>__</w:t>
      </w:r>
      <w:r w:rsidR="00B53035" w:rsidRPr="002E433A">
        <w:rPr>
          <w:rFonts w:ascii="Times New Roman" w:hAnsi="Times New Roman"/>
        </w:rPr>
        <w:t xml:space="preserve"> (rank)   </w:t>
      </w:r>
      <w:r w:rsidR="00663713" w:rsidRPr="002E433A">
        <w:rPr>
          <w:rFonts w:ascii="Times New Roman" w:hAnsi="Times New Roman"/>
        </w:rPr>
        <w:t>Management</w:t>
      </w:r>
      <w:r w:rsidR="00B53035" w:rsidRPr="002E433A">
        <w:rPr>
          <w:rFonts w:ascii="Times New Roman" w:hAnsi="Times New Roman"/>
        </w:rPr>
        <w:t xml:space="preserve"> Approach</w:t>
      </w:r>
    </w:p>
    <w:p w14:paraId="12BE6500" w14:textId="48C551CC" w:rsidR="00C36C4F" w:rsidRDefault="00C36C4F" w:rsidP="00C332AC">
      <w:pPr>
        <w:spacing w:after="0" w:line="240" w:lineRule="auto"/>
        <w:ind w:left="1440"/>
        <w:rPr>
          <w:rFonts w:ascii="Times New Roman" w:hAnsi="Times New Roman"/>
        </w:rPr>
      </w:pPr>
      <w:r w:rsidRPr="002E433A">
        <w:rPr>
          <w:rFonts w:ascii="Times New Roman" w:hAnsi="Times New Roman"/>
          <w:u w:val="single"/>
        </w:rPr>
        <w:t>__</w:t>
      </w:r>
      <w:r w:rsidRPr="002E433A">
        <w:rPr>
          <w:rFonts w:ascii="Times New Roman" w:hAnsi="Times New Roman"/>
        </w:rPr>
        <w:t xml:space="preserve"> (rank)   </w:t>
      </w:r>
      <w:r>
        <w:rPr>
          <w:rFonts w:ascii="Times New Roman" w:hAnsi="Times New Roman"/>
        </w:rPr>
        <w:t>Labor Basis of Estimate and Task Narrative</w:t>
      </w:r>
    </w:p>
    <w:p w14:paraId="5DBC60FD" w14:textId="77777777" w:rsidR="00C36C4F" w:rsidRDefault="00C36C4F" w:rsidP="00C332AC">
      <w:pPr>
        <w:spacing w:after="0" w:line="240" w:lineRule="auto"/>
        <w:ind w:left="1440"/>
        <w:rPr>
          <w:rFonts w:ascii="Times New Roman" w:hAnsi="Times New Roman"/>
        </w:rPr>
      </w:pPr>
    </w:p>
    <w:p w14:paraId="066D1965" w14:textId="781ABC33" w:rsidR="00090F95" w:rsidRDefault="00090F95" w:rsidP="00C332AC">
      <w:pPr>
        <w:spacing w:after="0" w:line="240" w:lineRule="auto"/>
        <w:ind w:left="1440"/>
        <w:rPr>
          <w:rFonts w:ascii="Times New Roman" w:hAnsi="Times New Roman"/>
        </w:rPr>
      </w:pPr>
    </w:p>
    <w:p w14:paraId="0E0132C9" w14:textId="77777777" w:rsidR="00090F95" w:rsidRDefault="00090F95" w:rsidP="00C332AC">
      <w:pPr>
        <w:spacing w:after="0" w:line="240" w:lineRule="auto"/>
        <w:ind w:left="1440"/>
        <w:rPr>
          <w:rFonts w:ascii="Times New Roman" w:hAnsi="Times New Roman"/>
        </w:rPr>
      </w:pPr>
    </w:p>
    <w:p w14:paraId="05623D6F" w14:textId="77777777" w:rsidR="00B4543E" w:rsidRDefault="00246537" w:rsidP="00961A7B">
      <w:pPr>
        <w:spacing w:after="220"/>
        <w:ind w:left="1440"/>
        <w:rPr>
          <w:rFonts w:ascii="Times New Roman" w:hAnsi="Times New Roman"/>
        </w:rPr>
      </w:pPr>
      <w:r>
        <w:rPr>
          <w:rFonts w:ascii="Times New Roman" w:hAnsi="Times New Roman"/>
        </w:rPr>
        <w:br/>
      </w:r>
    </w:p>
    <w:p w14:paraId="24DB8F10" w14:textId="77777777" w:rsidR="00D27F73" w:rsidRDefault="00D27F73">
      <w:pPr>
        <w:spacing w:after="0" w:line="240" w:lineRule="auto"/>
        <w:rPr>
          <w:rFonts w:ascii="Times New Roman" w:hAnsi="Times New Roman"/>
        </w:rPr>
      </w:pPr>
      <w:r>
        <w:rPr>
          <w:rFonts w:ascii="Times New Roman" w:hAnsi="Times New Roman"/>
        </w:rPr>
        <w:br w:type="page"/>
      </w:r>
      <w:bookmarkStart w:id="1" w:name="_GoBack"/>
      <w:bookmarkEnd w:id="1"/>
    </w:p>
    <w:tbl>
      <w:tblPr>
        <w:tblpPr w:leftFromText="180" w:rightFromText="180" w:vertAnchor="text" w:tblpY="1"/>
        <w:tblOverlap w:val="never"/>
        <w:tblW w:w="10188" w:type="dxa"/>
        <w:tblLook w:val="04A0" w:firstRow="1" w:lastRow="0" w:firstColumn="1" w:lastColumn="0" w:noHBand="0" w:noVBand="1"/>
      </w:tblPr>
      <w:tblGrid>
        <w:gridCol w:w="3048"/>
        <w:gridCol w:w="7140"/>
      </w:tblGrid>
      <w:tr w:rsidR="00C33344" w:rsidRPr="0007391F" w14:paraId="742DD99A" w14:textId="77777777" w:rsidTr="00B423B4">
        <w:trPr>
          <w:trHeight w:val="300"/>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C1415" w14:textId="77777777" w:rsidR="00C33344" w:rsidRPr="0007391F" w:rsidRDefault="00C33344" w:rsidP="00D27F73">
            <w:pPr>
              <w:keepNext/>
              <w:keepLines/>
              <w:spacing w:after="0"/>
              <w:rPr>
                <w:rFonts w:ascii="Times New Roman" w:eastAsia="Times New Roman" w:hAnsi="Times New Roman"/>
                <w:color w:val="000000"/>
              </w:rPr>
            </w:pPr>
          </w:p>
        </w:tc>
        <w:tc>
          <w:tcPr>
            <w:tcW w:w="7140" w:type="dxa"/>
            <w:tcBorders>
              <w:top w:val="single" w:sz="4" w:space="0" w:color="auto"/>
              <w:left w:val="nil"/>
              <w:bottom w:val="single" w:sz="4" w:space="0" w:color="auto"/>
              <w:right w:val="single" w:sz="4" w:space="0" w:color="auto"/>
            </w:tcBorders>
            <w:shd w:val="clear" w:color="auto" w:fill="auto"/>
            <w:noWrap/>
            <w:vAlign w:val="bottom"/>
            <w:hideMark/>
          </w:tcPr>
          <w:p w14:paraId="686B371A" w14:textId="77777777" w:rsidR="00C33344" w:rsidRPr="0007391F" w:rsidRDefault="00C33344"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w:t>
            </w:r>
          </w:p>
        </w:tc>
      </w:tr>
      <w:tr w:rsidR="00C33344" w:rsidRPr="0007391F" w14:paraId="2D60DBC9" w14:textId="77777777" w:rsidTr="00B423B4">
        <w:trPr>
          <w:trHeight w:val="300"/>
        </w:trPr>
        <w:tc>
          <w:tcPr>
            <w:tcW w:w="3048" w:type="dxa"/>
            <w:tcBorders>
              <w:top w:val="nil"/>
              <w:left w:val="single" w:sz="4" w:space="0" w:color="auto"/>
              <w:bottom w:val="single" w:sz="4" w:space="0" w:color="auto"/>
              <w:right w:val="single" w:sz="4" w:space="0" w:color="auto"/>
            </w:tcBorders>
            <w:shd w:val="clear" w:color="000000" w:fill="FCD5B4"/>
            <w:noWrap/>
            <w:vAlign w:val="bottom"/>
            <w:hideMark/>
          </w:tcPr>
          <w:p w14:paraId="1E01DE23" w14:textId="77777777" w:rsidR="00C33344" w:rsidRPr="0007391F" w:rsidRDefault="00C33344"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xml:space="preserve">Sub factor </w:t>
            </w:r>
            <w:r w:rsidR="00663713" w:rsidRPr="0007391F">
              <w:rPr>
                <w:rFonts w:ascii="Times New Roman" w:eastAsia="Times New Roman" w:hAnsi="Times New Roman"/>
                <w:color w:val="000000"/>
              </w:rPr>
              <w:t>1</w:t>
            </w:r>
          </w:p>
        </w:tc>
        <w:tc>
          <w:tcPr>
            <w:tcW w:w="7140" w:type="dxa"/>
            <w:tcBorders>
              <w:top w:val="nil"/>
              <w:left w:val="nil"/>
              <w:bottom w:val="single" w:sz="4" w:space="0" w:color="auto"/>
              <w:right w:val="single" w:sz="4" w:space="0" w:color="auto"/>
            </w:tcBorders>
            <w:shd w:val="clear" w:color="000000" w:fill="FCD5B4"/>
            <w:noWrap/>
            <w:vAlign w:val="bottom"/>
            <w:hideMark/>
          </w:tcPr>
          <w:p w14:paraId="48B39B7D" w14:textId="77777777" w:rsidR="00C33344" w:rsidRPr="0007391F" w:rsidRDefault="00C33344" w:rsidP="00D27F73">
            <w:pPr>
              <w:keepNext/>
              <w:keepLines/>
              <w:spacing w:after="0"/>
              <w:rPr>
                <w:rFonts w:ascii="Arial" w:hAnsi="Arial" w:cs="Arial"/>
                <w:sz w:val="20"/>
                <w:szCs w:val="20"/>
              </w:rPr>
            </w:pPr>
            <w:r w:rsidRPr="0007391F">
              <w:rPr>
                <w:rFonts w:ascii="Times New Roman" w:eastAsia="Times New Roman" w:hAnsi="Times New Roman"/>
                <w:color w:val="000000"/>
              </w:rPr>
              <w:t>Technical Approach</w:t>
            </w:r>
          </w:p>
        </w:tc>
      </w:tr>
      <w:tr w:rsidR="00FE07DF" w:rsidRPr="0007391F" w14:paraId="177449F1" w14:textId="77777777" w:rsidTr="00B423B4">
        <w:trPr>
          <w:trHeight w:val="300"/>
        </w:trPr>
        <w:tc>
          <w:tcPr>
            <w:tcW w:w="3048" w:type="dxa"/>
            <w:tcBorders>
              <w:top w:val="nil"/>
              <w:left w:val="single" w:sz="4" w:space="0" w:color="auto"/>
              <w:bottom w:val="single" w:sz="4" w:space="0" w:color="auto"/>
              <w:right w:val="single" w:sz="4" w:space="0" w:color="auto"/>
            </w:tcBorders>
            <w:shd w:val="clear" w:color="000000" w:fill="FCD5B4"/>
            <w:noWrap/>
            <w:vAlign w:val="bottom"/>
          </w:tcPr>
          <w:p w14:paraId="77DC6B88" w14:textId="77777777" w:rsidR="00FE07DF" w:rsidRPr="0007391F" w:rsidRDefault="00D44350" w:rsidP="00D27F73">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00AA0DE8" w:rsidRPr="0007391F">
              <w:rPr>
                <w:rFonts w:ascii="Times New Roman" w:eastAsia="Times New Roman" w:hAnsi="Times New Roman"/>
                <w:color w:val="000000"/>
              </w:rPr>
              <w:t xml:space="preserve"> </w:t>
            </w:r>
            <w:r w:rsidR="00A8147F" w:rsidRPr="0007391F">
              <w:rPr>
                <w:rFonts w:ascii="Times New Roman" w:eastAsia="Times New Roman" w:hAnsi="Times New Roman"/>
                <w:color w:val="000000"/>
              </w:rPr>
              <w:t>pages</w:t>
            </w:r>
          </w:p>
        </w:tc>
        <w:tc>
          <w:tcPr>
            <w:tcW w:w="7140" w:type="dxa"/>
            <w:tcBorders>
              <w:top w:val="nil"/>
              <w:left w:val="nil"/>
              <w:bottom w:val="single" w:sz="4" w:space="0" w:color="auto"/>
              <w:right w:val="single" w:sz="4" w:space="0" w:color="auto"/>
            </w:tcBorders>
            <w:shd w:val="clear" w:color="000000" w:fill="FCD5B4"/>
            <w:noWrap/>
            <w:vAlign w:val="bottom"/>
          </w:tcPr>
          <w:p w14:paraId="5E16457A" w14:textId="3B55DAC9" w:rsidR="00FE07DF" w:rsidRPr="0007391F" w:rsidRDefault="00FE07DF" w:rsidP="00D27F73">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 xml:space="preserve">Sub factor 1 </w:t>
            </w:r>
            <w:r w:rsidR="00C36C4F">
              <w:rPr>
                <w:rFonts w:ascii="Times New Roman" w:eastAsia="Times New Roman" w:hAnsi="Times New Roman"/>
                <w:color w:val="000000"/>
              </w:rPr>
              <w:t>Elements</w:t>
            </w:r>
          </w:p>
        </w:tc>
      </w:tr>
      <w:tr w:rsidR="00796D0B" w:rsidRPr="0007391F" w14:paraId="14D4810B"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63455640" w14:textId="77777777" w:rsidR="00796D0B" w:rsidRPr="0007391F" w:rsidRDefault="00B45047" w:rsidP="00D27F73">
            <w:pPr>
              <w:keepNext/>
              <w:keepLines/>
              <w:spacing w:after="0"/>
              <w:jc w:val="right"/>
              <w:rPr>
                <w:rFonts w:ascii="Times New Roman" w:eastAsia="Times New Roman" w:hAnsi="Times New Roman"/>
                <w:color w:val="000000"/>
              </w:rPr>
            </w:pPr>
            <w:r>
              <w:rPr>
                <w:rFonts w:ascii="Times New Roman" w:eastAsia="Times New Roman" w:hAnsi="Times New Roman"/>
                <w:color w:val="000000"/>
              </w:rPr>
              <w:t>1.A</w:t>
            </w:r>
            <w:r w:rsidR="003D3BE0">
              <w:rPr>
                <w:rFonts w:ascii="Times New Roman" w:eastAsia="Times New Roman" w:hAnsi="Times New Roman"/>
                <w:color w:val="000000"/>
              </w:rPr>
              <w:t xml:space="preserve">  </w:t>
            </w:r>
          </w:p>
        </w:tc>
        <w:tc>
          <w:tcPr>
            <w:tcW w:w="7140" w:type="dxa"/>
            <w:tcBorders>
              <w:top w:val="nil"/>
              <w:left w:val="nil"/>
              <w:bottom w:val="single" w:sz="4" w:space="0" w:color="auto"/>
              <w:right w:val="single" w:sz="4" w:space="0" w:color="auto"/>
            </w:tcBorders>
            <w:shd w:val="clear" w:color="auto" w:fill="auto"/>
            <w:vAlign w:val="bottom"/>
          </w:tcPr>
          <w:p w14:paraId="760ABBD3" w14:textId="250219A2" w:rsidR="00796D0B" w:rsidRPr="00EF13F6" w:rsidDel="006A7A30" w:rsidRDefault="00D94C9F" w:rsidP="0055378F">
            <w:pPr>
              <w:keepNext/>
              <w:keepLines/>
              <w:spacing w:after="0"/>
              <w:rPr>
                <w:rFonts w:ascii="Times New Roman" w:hAnsi="Times New Roman"/>
              </w:rPr>
            </w:pPr>
            <w:commentRangeStart w:id="2"/>
            <w:proofErr w:type="spellStart"/>
            <w:r w:rsidRPr="00D94C9F">
              <w:rPr>
                <w:rFonts w:ascii="Times New Roman" w:hAnsi="Times New Roman"/>
              </w:rPr>
              <w:t>Offeror</w:t>
            </w:r>
            <w:proofErr w:type="spellEnd"/>
            <w:r w:rsidR="0055378F">
              <w:rPr>
                <w:rFonts w:ascii="Times New Roman" w:hAnsi="Times New Roman"/>
              </w:rPr>
              <w:t xml:space="preserve"> presents a realistic approach</w:t>
            </w:r>
            <w:r w:rsidR="00D30654">
              <w:rPr>
                <w:rFonts w:ascii="Times New Roman" w:hAnsi="Times New Roman"/>
              </w:rPr>
              <w:t xml:space="preserve"> in</w:t>
            </w:r>
            <w:r w:rsidR="00D44350">
              <w:rPr>
                <w:rFonts w:ascii="Times New Roman" w:hAnsi="Times New Roman"/>
              </w:rPr>
              <w:t xml:space="preserve"> </w:t>
            </w:r>
            <w:r w:rsidR="00D30654" w:rsidRPr="0055378F">
              <w:rPr>
                <w:rFonts w:ascii="Times New Roman" w:hAnsi="Times New Roman"/>
                <w:highlight w:val="yellow"/>
              </w:rPr>
              <w:t xml:space="preserve">conducting analyses, assessments, and modeling and simulation for the missions of strategic deterrence; surveillance, and reconnaissance; combating weapons of mass destruction; and analysis and targeting. PWS Task 3.4, 3.6 </w:t>
            </w:r>
            <w:commentRangeEnd w:id="2"/>
            <w:r w:rsidR="00D30654" w:rsidRPr="0055378F">
              <w:rPr>
                <w:rStyle w:val="CommentReference"/>
                <w:rFonts w:ascii="Times New Roman" w:eastAsia="Times New Roman" w:hAnsi="Times New Roman"/>
                <w:highlight w:val="yellow"/>
              </w:rPr>
              <w:commentReference w:id="2"/>
            </w:r>
          </w:p>
        </w:tc>
      </w:tr>
      <w:tr w:rsidR="00AC1251" w:rsidRPr="0007391F" w14:paraId="48AE8634"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37675259" w14:textId="77777777" w:rsidR="00AC1251" w:rsidRPr="0007391F" w:rsidRDefault="00B45047" w:rsidP="00D27F73">
            <w:pPr>
              <w:keepNext/>
              <w:keepLines/>
              <w:spacing w:after="0"/>
              <w:jc w:val="right"/>
              <w:rPr>
                <w:rFonts w:ascii="Times New Roman" w:eastAsia="Times New Roman" w:hAnsi="Times New Roman"/>
                <w:color w:val="000000"/>
              </w:rPr>
            </w:pPr>
            <w:r>
              <w:rPr>
                <w:rFonts w:ascii="Times New Roman" w:eastAsia="Times New Roman" w:hAnsi="Times New Roman"/>
                <w:color w:val="000000"/>
              </w:rPr>
              <w:t>1.B</w:t>
            </w:r>
          </w:p>
        </w:tc>
        <w:tc>
          <w:tcPr>
            <w:tcW w:w="7140" w:type="dxa"/>
            <w:tcBorders>
              <w:top w:val="nil"/>
              <w:left w:val="nil"/>
              <w:bottom w:val="single" w:sz="4" w:space="0" w:color="auto"/>
              <w:right w:val="single" w:sz="4" w:space="0" w:color="auto"/>
            </w:tcBorders>
            <w:shd w:val="clear" w:color="auto" w:fill="auto"/>
            <w:vAlign w:val="bottom"/>
          </w:tcPr>
          <w:p w14:paraId="11CEE186" w14:textId="3B1CA307" w:rsidR="00AC1251" w:rsidRPr="00EF13F6" w:rsidRDefault="00D94C9F" w:rsidP="0055378F">
            <w:pPr>
              <w:keepNext/>
              <w:keepLines/>
              <w:spacing w:after="0"/>
              <w:rPr>
                <w:rFonts w:ascii="Times New Roman" w:hAnsi="Times New Roman"/>
              </w:rPr>
            </w:pPr>
            <w:r w:rsidRPr="00D94C9F">
              <w:rPr>
                <w:rFonts w:ascii="Times New Roman" w:hAnsi="Times New Roman"/>
              </w:rPr>
              <w:t>Offeror</w:t>
            </w:r>
            <w:r w:rsidR="0055378F">
              <w:rPr>
                <w:rFonts w:ascii="Times New Roman" w:hAnsi="Times New Roman"/>
              </w:rPr>
              <w:t xml:space="preserve"> presents a realistic approach</w:t>
            </w:r>
            <w:r w:rsidR="00B20D96">
              <w:rPr>
                <w:rFonts w:ascii="Times New Roman" w:hAnsi="Times New Roman"/>
              </w:rPr>
              <w:t xml:space="preserve"> </w:t>
            </w:r>
            <w:commentRangeStart w:id="3"/>
            <w:r w:rsidR="00B20D96" w:rsidRPr="00D30654">
              <w:rPr>
                <w:rFonts w:ascii="Times New Roman" w:hAnsi="Times New Roman"/>
                <w:highlight w:val="yellow"/>
              </w:rPr>
              <w:t>in</w:t>
            </w:r>
            <w:r w:rsidR="00D44350" w:rsidRPr="00D30654">
              <w:rPr>
                <w:rFonts w:ascii="Times New Roman" w:hAnsi="Times New Roman"/>
                <w:highlight w:val="yellow"/>
              </w:rPr>
              <w:t xml:space="preserve"> </w:t>
            </w:r>
            <w:r w:rsidR="00232FF7" w:rsidRPr="00D30654">
              <w:rPr>
                <w:rFonts w:ascii="Times New Roman" w:hAnsi="Times New Roman"/>
                <w:highlight w:val="yellow"/>
              </w:rPr>
              <w:t xml:space="preserve">conducting </w:t>
            </w:r>
            <w:r w:rsidR="00D30654" w:rsidRPr="00D30654">
              <w:rPr>
                <w:rFonts w:ascii="Times New Roman" w:hAnsi="Times New Roman"/>
                <w:highlight w:val="yellow"/>
              </w:rPr>
              <w:t xml:space="preserve">any </w:t>
            </w:r>
            <w:r w:rsidR="00F069BB" w:rsidRPr="00D30654">
              <w:rPr>
                <w:rFonts w:ascii="Times New Roman" w:hAnsi="Times New Roman"/>
                <w:highlight w:val="yellow"/>
              </w:rPr>
              <w:t>relevant</w:t>
            </w:r>
            <w:r w:rsidR="00D30654" w:rsidRPr="00D30654">
              <w:rPr>
                <w:rFonts w:ascii="Times New Roman" w:hAnsi="Times New Roman"/>
                <w:highlight w:val="yellow"/>
              </w:rPr>
              <w:t xml:space="preserve"> experience to provide </w:t>
            </w:r>
            <w:proofErr w:type="spellStart"/>
            <w:r w:rsidR="00D30654" w:rsidRPr="00D30654">
              <w:rPr>
                <w:rFonts w:ascii="Times New Roman" w:hAnsi="Times New Roman"/>
                <w:highlight w:val="yellow"/>
              </w:rPr>
              <w:t>wargaming</w:t>
            </w:r>
            <w:proofErr w:type="spellEnd"/>
            <w:r w:rsidR="00D30654" w:rsidRPr="00D30654">
              <w:rPr>
                <w:rFonts w:ascii="Times New Roman" w:hAnsi="Times New Roman"/>
                <w:highlight w:val="yellow"/>
              </w:rPr>
              <w:t xml:space="preserve"> and experimentation analysis and demonstration</w:t>
            </w:r>
            <w:r w:rsidR="00D30654" w:rsidRPr="00D30654" w:rsidDel="00F62097">
              <w:rPr>
                <w:rFonts w:ascii="Times New Roman" w:hAnsi="Times New Roman"/>
                <w:highlight w:val="yellow"/>
              </w:rPr>
              <w:t xml:space="preserve"> </w:t>
            </w:r>
            <w:r w:rsidR="00D30654" w:rsidRPr="00D30654">
              <w:rPr>
                <w:rFonts w:ascii="Times New Roman" w:hAnsi="Times New Roman"/>
                <w:highlight w:val="yellow"/>
              </w:rPr>
              <w:t xml:space="preserve">that includes planning, executing, and conducting post-event analysis and reporting.  </w:t>
            </w:r>
            <w:commentRangeEnd w:id="3"/>
            <w:r w:rsidR="00D30654" w:rsidRPr="00D30654">
              <w:rPr>
                <w:rStyle w:val="CommentReference"/>
                <w:rFonts w:ascii="Times New Roman" w:eastAsia="Times New Roman" w:hAnsi="Times New Roman"/>
                <w:highlight w:val="yellow"/>
              </w:rPr>
              <w:commentReference w:id="3"/>
            </w:r>
            <w:r w:rsidR="00D30654" w:rsidRPr="00D30654">
              <w:rPr>
                <w:rFonts w:ascii="Times New Roman" w:hAnsi="Times New Roman"/>
                <w:highlight w:val="yellow"/>
              </w:rPr>
              <w:t>PWS Task 3.5, 3.7.</w:t>
            </w:r>
          </w:p>
        </w:tc>
      </w:tr>
      <w:tr w:rsidR="009B0E96" w:rsidRPr="0007391F" w14:paraId="67C17838" w14:textId="77777777" w:rsidTr="00B423B4">
        <w:trPr>
          <w:trHeight w:val="6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6A5F5F64" w14:textId="77777777" w:rsidR="009B0E96" w:rsidRPr="0007391F" w:rsidRDefault="009B0E96" w:rsidP="009B0E96">
            <w:pPr>
              <w:keepNext/>
              <w:keepLines/>
              <w:spacing w:after="0"/>
              <w:jc w:val="right"/>
              <w:rPr>
                <w:rFonts w:ascii="Times New Roman" w:eastAsia="Times New Roman" w:hAnsi="Times New Roman"/>
                <w:color w:val="000000"/>
              </w:rPr>
            </w:pPr>
            <w:r>
              <w:rPr>
                <w:rFonts w:ascii="Times New Roman" w:eastAsia="Times New Roman" w:hAnsi="Times New Roman"/>
                <w:color w:val="000000"/>
              </w:rPr>
              <w:t>1.C</w:t>
            </w:r>
          </w:p>
        </w:tc>
        <w:tc>
          <w:tcPr>
            <w:tcW w:w="7140" w:type="dxa"/>
            <w:tcBorders>
              <w:top w:val="nil"/>
              <w:left w:val="nil"/>
              <w:bottom w:val="single" w:sz="4" w:space="0" w:color="auto"/>
              <w:right w:val="single" w:sz="4" w:space="0" w:color="auto"/>
            </w:tcBorders>
            <w:shd w:val="clear" w:color="auto" w:fill="auto"/>
            <w:vAlign w:val="bottom"/>
          </w:tcPr>
          <w:p w14:paraId="67DB6BBF" w14:textId="77777777" w:rsidR="009B0E96" w:rsidRPr="00EF13F6" w:rsidRDefault="00D30654" w:rsidP="009B0E96">
            <w:pPr>
              <w:keepNext/>
              <w:keepLines/>
              <w:spacing w:after="0"/>
              <w:rPr>
                <w:rFonts w:ascii="Times New Roman" w:hAnsi="Times New Roman"/>
              </w:rPr>
            </w:pPr>
            <w:commentRangeStart w:id="4"/>
            <w:r w:rsidRPr="00D30654">
              <w:rPr>
                <w:rFonts w:ascii="Times New Roman" w:hAnsi="Times New Roman"/>
                <w:highlight w:val="yellow"/>
              </w:rPr>
              <w:t xml:space="preserve">The </w:t>
            </w:r>
            <w:proofErr w:type="spellStart"/>
            <w:r w:rsidRPr="00D30654">
              <w:rPr>
                <w:rFonts w:ascii="Times New Roman" w:hAnsi="Times New Roman"/>
                <w:highlight w:val="yellow"/>
              </w:rPr>
              <w:t>offeror</w:t>
            </w:r>
            <w:proofErr w:type="spellEnd"/>
            <w:r w:rsidRPr="00D30654">
              <w:rPr>
                <w:rFonts w:ascii="Times New Roman" w:hAnsi="Times New Roman"/>
                <w:highlight w:val="yellow"/>
              </w:rPr>
              <w:t xml:space="preserve"> presents a realistic approach to the attached Scenarios.  The </w:t>
            </w:r>
            <w:proofErr w:type="spellStart"/>
            <w:r w:rsidRPr="00D30654">
              <w:rPr>
                <w:rFonts w:ascii="Times New Roman" w:hAnsi="Times New Roman"/>
                <w:highlight w:val="yellow"/>
              </w:rPr>
              <w:t>offeror</w:t>
            </w:r>
            <w:proofErr w:type="spellEnd"/>
            <w:r w:rsidRPr="00D30654">
              <w:rPr>
                <w:rFonts w:ascii="Times New Roman" w:hAnsi="Times New Roman"/>
                <w:highlight w:val="yellow"/>
              </w:rPr>
              <w:t xml:space="preserve"> must, within the allowable page limits, comprehensively address the seven elements specified within scenario 1A and the 5 elements specified within scenario 1B.</w:t>
            </w:r>
            <w:commentRangeEnd w:id="4"/>
            <w:r w:rsidRPr="00D30654">
              <w:rPr>
                <w:rStyle w:val="CommentReference"/>
                <w:rFonts w:ascii="Times New Roman" w:eastAsia="Times New Roman" w:hAnsi="Times New Roman"/>
                <w:highlight w:val="yellow"/>
              </w:rPr>
              <w:commentReference w:id="4"/>
            </w:r>
          </w:p>
        </w:tc>
      </w:tr>
      <w:tr w:rsidR="00C36C4F" w:rsidRPr="0007391F" w14:paraId="2D68B1C1" w14:textId="77777777" w:rsidTr="00032854">
        <w:trPr>
          <w:trHeight w:val="344"/>
        </w:trPr>
        <w:tc>
          <w:tcPr>
            <w:tcW w:w="3048" w:type="dxa"/>
            <w:tcBorders>
              <w:top w:val="nil"/>
              <w:left w:val="single" w:sz="4" w:space="0" w:color="auto"/>
              <w:bottom w:val="single" w:sz="4" w:space="0" w:color="auto"/>
              <w:right w:val="single" w:sz="4" w:space="0" w:color="auto"/>
            </w:tcBorders>
            <w:shd w:val="clear" w:color="auto" w:fill="FBD4B4" w:themeFill="accent6" w:themeFillTint="66"/>
            <w:noWrap/>
            <w:vAlign w:val="bottom"/>
          </w:tcPr>
          <w:p w14:paraId="4233E6B0" w14:textId="77777777" w:rsidR="00C36C4F" w:rsidRPr="0007391F" w:rsidDel="00304B41" w:rsidRDefault="00C36C4F" w:rsidP="00C36C4F">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Sub factor 2</w:t>
            </w:r>
          </w:p>
        </w:tc>
        <w:tc>
          <w:tcPr>
            <w:tcW w:w="7140" w:type="dxa"/>
            <w:tcBorders>
              <w:top w:val="nil"/>
              <w:left w:val="nil"/>
              <w:bottom w:val="single" w:sz="4" w:space="0" w:color="auto"/>
              <w:right w:val="single" w:sz="4" w:space="0" w:color="auto"/>
            </w:tcBorders>
            <w:shd w:val="clear" w:color="000000" w:fill="FCD5B4"/>
            <w:vAlign w:val="bottom"/>
          </w:tcPr>
          <w:p w14:paraId="5C25B39F" w14:textId="77777777" w:rsidR="00C36C4F" w:rsidRPr="0007391F" w:rsidDel="00304B41" w:rsidRDefault="00C36C4F" w:rsidP="00C36C4F">
            <w:pPr>
              <w:keepNext/>
              <w:keepLines/>
              <w:spacing w:after="0"/>
              <w:rPr>
                <w:rFonts w:ascii="Times New Roman" w:eastAsia="Times New Roman" w:hAnsi="Times New Roman"/>
                <w:color w:val="000000"/>
              </w:rPr>
            </w:pPr>
            <w:r w:rsidRPr="0007391F">
              <w:rPr>
                <w:rFonts w:ascii="Times New Roman" w:eastAsia="Times New Roman" w:hAnsi="Times New Roman"/>
                <w:color w:val="000000"/>
              </w:rPr>
              <w:t>Management Approach</w:t>
            </w:r>
          </w:p>
        </w:tc>
      </w:tr>
      <w:tr w:rsidR="00C36C4F" w:rsidRPr="0007391F" w14:paraId="1BEB2AE8" w14:textId="77777777" w:rsidTr="00B423B4">
        <w:trPr>
          <w:trHeight w:val="353"/>
        </w:trPr>
        <w:tc>
          <w:tcPr>
            <w:tcW w:w="3048" w:type="dxa"/>
            <w:tcBorders>
              <w:top w:val="nil"/>
              <w:left w:val="single" w:sz="4" w:space="0" w:color="auto"/>
              <w:bottom w:val="single" w:sz="4" w:space="0" w:color="auto"/>
              <w:right w:val="single" w:sz="4" w:space="0" w:color="auto"/>
            </w:tcBorders>
            <w:shd w:val="clear" w:color="000000" w:fill="FCD5B4"/>
            <w:noWrap/>
            <w:vAlign w:val="bottom"/>
          </w:tcPr>
          <w:p w14:paraId="24780E89" w14:textId="77777777" w:rsidR="00C36C4F" w:rsidRPr="0007391F" w:rsidDel="00304B41" w:rsidRDefault="00C36C4F" w:rsidP="00C36C4F">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Pr="0007391F">
              <w:rPr>
                <w:rFonts w:ascii="Times New Roman" w:eastAsia="Times New Roman" w:hAnsi="Times New Roman"/>
                <w:color w:val="000000"/>
              </w:rPr>
              <w:t xml:space="preserve"> pages</w:t>
            </w:r>
          </w:p>
        </w:tc>
        <w:tc>
          <w:tcPr>
            <w:tcW w:w="7140" w:type="dxa"/>
            <w:tcBorders>
              <w:top w:val="nil"/>
              <w:left w:val="nil"/>
              <w:bottom w:val="single" w:sz="4" w:space="0" w:color="auto"/>
              <w:right w:val="single" w:sz="4" w:space="0" w:color="auto"/>
            </w:tcBorders>
            <w:shd w:val="clear" w:color="000000" w:fill="FCD5B4"/>
            <w:vAlign w:val="bottom"/>
          </w:tcPr>
          <w:p w14:paraId="2CD253F2" w14:textId="79E730E2" w:rsidR="00C36C4F" w:rsidRPr="0007391F" w:rsidDel="00304B41" w:rsidRDefault="00C36C4F" w:rsidP="00C36C4F">
            <w:pPr>
              <w:keepNext/>
              <w:keepLines/>
              <w:spacing w:after="0"/>
              <w:rPr>
                <w:rFonts w:ascii="Times New Roman" w:hAnsi="Times New Roman"/>
              </w:rPr>
            </w:pPr>
            <w:r>
              <w:rPr>
                <w:rFonts w:ascii="Times New Roman" w:eastAsia="Times New Roman" w:hAnsi="Times New Roman"/>
                <w:color w:val="000000"/>
              </w:rPr>
              <w:t>Sub factor 2 Element</w:t>
            </w:r>
          </w:p>
        </w:tc>
      </w:tr>
      <w:tr w:rsidR="00C36C4F" w:rsidRPr="0007391F" w14:paraId="74B7456A" w14:textId="77777777" w:rsidTr="00B423B4">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27D9BE68" w14:textId="77777777" w:rsidR="00C36C4F" w:rsidRPr="0007391F" w:rsidRDefault="00C36C4F" w:rsidP="00C36C4F">
            <w:pPr>
              <w:keepNext/>
              <w:keepLines/>
              <w:spacing w:after="0"/>
              <w:jc w:val="right"/>
              <w:rPr>
                <w:rFonts w:ascii="Times New Roman" w:eastAsia="Times New Roman" w:hAnsi="Times New Roman"/>
                <w:color w:val="000000"/>
              </w:rPr>
            </w:pPr>
            <w:r w:rsidRPr="0007391F">
              <w:rPr>
                <w:rFonts w:ascii="Times New Roman" w:eastAsia="Times New Roman" w:hAnsi="Times New Roman"/>
                <w:color w:val="000000"/>
              </w:rPr>
              <w:t>2.A</w:t>
            </w:r>
          </w:p>
        </w:tc>
        <w:tc>
          <w:tcPr>
            <w:tcW w:w="7140" w:type="dxa"/>
            <w:tcBorders>
              <w:top w:val="nil"/>
              <w:left w:val="nil"/>
              <w:bottom w:val="single" w:sz="4" w:space="0" w:color="auto"/>
              <w:right w:val="single" w:sz="4" w:space="0" w:color="auto"/>
            </w:tcBorders>
            <w:shd w:val="clear" w:color="auto" w:fill="auto"/>
            <w:noWrap/>
            <w:vAlign w:val="bottom"/>
          </w:tcPr>
          <w:p w14:paraId="676A5121" w14:textId="71F1AB69" w:rsidR="00C36C4F" w:rsidRPr="0007391F" w:rsidRDefault="00C36C4F" w:rsidP="00C36C4F">
            <w:pPr>
              <w:keepNext/>
              <w:keepLines/>
              <w:spacing w:after="0"/>
              <w:rPr>
                <w:rFonts w:ascii="Times New Roman" w:eastAsia="Times New Roman" w:hAnsi="Times New Roman"/>
                <w:color w:val="000000"/>
              </w:rPr>
            </w:pPr>
            <w:r>
              <w:rPr>
                <w:rFonts w:ascii="Times New Roman" w:eastAsia="Times New Roman" w:hAnsi="Times New Roman"/>
                <w:color w:val="000000"/>
              </w:rPr>
              <w:t>Program Management.  The Offeror</w:t>
            </w:r>
            <w:r w:rsidRPr="00AA0DE8">
              <w:rPr>
                <w:rFonts w:ascii="Times New Roman" w:eastAsia="Times New Roman" w:hAnsi="Times New Roman"/>
                <w:color w:val="000000"/>
              </w:rPr>
              <w:t xml:space="preserve"> presents an effective </w:t>
            </w:r>
            <w:r w:rsidRPr="00E10787">
              <w:rPr>
                <w:rFonts w:ascii="Times New Roman" w:eastAsia="Times New Roman" w:hAnsi="Times New Roman"/>
                <w:color w:val="000000"/>
                <w:highlight w:val="yellow"/>
              </w:rPr>
              <w:t>program/project</w:t>
            </w:r>
            <w:r w:rsidRPr="00AA0DE8">
              <w:rPr>
                <w:rFonts w:ascii="Times New Roman" w:eastAsia="Times New Roman" w:hAnsi="Times New Roman"/>
                <w:color w:val="000000"/>
              </w:rPr>
              <w:t xml:space="preserve"> management approach </w:t>
            </w:r>
            <w:r>
              <w:rPr>
                <w:rFonts w:ascii="Times New Roman" w:eastAsia="Times New Roman" w:hAnsi="Times New Roman"/>
                <w:color w:val="000000"/>
              </w:rPr>
              <w:t xml:space="preserve">and an organizational chart </w:t>
            </w:r>
            <w:r w:rsidRPr="00AA0DE8">
              <w:rPr>
                <w:rFonts w:ascii="Times New Roman" w:eastAsia="Times New Roman" w:hAnsi="Times New Roman"/>
                <w:color w:val="000000"/>
              </w:rPr>
              <w:t xml:space="preserve">to </w:t>
            </w:r>
            <w:r>
              <w:rPr>
                <w:rFonts w:ascii="Times New Roman" w:eastAsia="Times New Roman" w:hAnsi="Times New Roman"/>
                <w:color w:val="000000"/>
              </w:rPr>
              <w:t xml:space="preserve">accomplish the requirements of </w:t>
            </w:r>
            <w:r w:rsidRPr="00AA0DE8">
              <w:rPr>
                <w:rFonts w:ascii="Times New Roman" w:eastAsia="Times New Roman" w:hAnsi="Times New Roman"/>
                <w:color w:val="000000"/>
              </w:rPr>
              <w:t>the PWS</w:t>
            </w:r>
            <w:r>
              <w:rPr>
                <w:rFonts w:ascii="Times New Roman" w:eastAsia="Times New Roman" w:hAnsi="Times New Roman"/>
                <w:color w:val="000000"/>
              </w:rPr>
              <w:t xml:space="preserve"> and delivery of contract deliverables</w:t>
            </w:r>
            <w:r w:rsidRPr="00AA0DE8">
              <w:rPr>
                <w:rFonts w:ascii="Times New Roman" w:eastAsia="Times New Roman" w:hAnsi="Times New Roman"/>
                <w:color w:val="000000"/>
              </w:rPr>
              <w:t>.</w:t>
            </w:r>
          </w:p>
        </w:tc>
      </w:tr>
      <w:tr w:rsidR="00C36C4F" w:rsidRPr="0007391F" w14:paraId="6E1FA380" w14:textId="77777777" w:rsidTr="00B423B4">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2BEDB519" w14:textId="5A1D6683" w:rsidR="00C36C4F" w:rsidRPr="0007391F" w:rsidRDefault="00C36C4F" w:rsidP="00C36C4F">
            <w:pPr>
              <w:keepNext/>
              <w:keepLines/>
              <w:spacing w:after="0"/>
              <w:jc w:val="right"/>
              <w:rPr>
                <w:rFonts w:ascii="Times New Roman" w:eastAsia="Times New Roman" w:hAnsi="Times New Roman"/>
                <w:color w:val="000000"/>
              </w:rPr>
            </w:pPr>
            <w:r>
              <w:rPr>
                <w:rFonts w:ascii="Times New Roman" w:eastAsia="Times New Roman" w:hAnsi="Times New Roman"/>
                <w:color w:val="000000"/>
              </w:rPr>
              <w:t>2.B</w:t>
            </w:r>
          </w:p>
        </w:tc>
        <w:tc>
          <w:tcPr>
            <w:tcW w:w="7140" w:type="dxa"/>
            <w:tcBorders>
              <w:top w:val="nil"/>
              <w:left w:val="nil"/>
              <w:bottom w:val="single" w:sz="4" w:space="0" w:color="auto"/>
              <w:right w:val="single" w:sz="4" w:space="0" w:color="auto"/>
            </w:tcBorders>
            <w:shd w:val="clear" w:color="auto" w:fill="auto"/>
            <w:noWrap/>
            <w:vAlign w:val="bottom"/>
          </w:tcPr>
          <w:p w14:paraId="59495A72" w14:textId="3F3F16F2" w:rsidR="00C36C4F" w:rsidRDefault="00C36C4F" w:rsidP="00C36C4F">
            <w:pPr>
              <w:keepNext/>
              <w:keepLines/>
              <w:spacing w:after="0"/>
              <w:rPr>
                <w:rFonts w:ascii="Times New Roman" w:eastAsia="Times New Roman" w:hAnsi="Times New Roman"/>
                <w:color w:val="000000"/>
              </w:rPr>
            </w:pPr>
            <w:r w:rsidRPr="002A3A58">
              <w:rPr>
                <w:rFonts w:ascii="Times New Roman" w:eastAsia="Times New Roman" w:hAnsi="Times New Roman"/>
                <w:color w:val="000000"/>
              </w:rPr>
              <w:t>Transition.  Offeror describes a sufficient ability to gradually assume responsibility of PWS requirements leading to full performance within the 30 day Transition-In period with no degradation of services</w:t>
            </w:r>
          </w:p>
        </w:tc>
      </w:tr>
      <w:tr w:rsidR="00C36C4F" w:rsidRPr="0007391F" w14:paraId="32FD598C" w14:textId="77777777" w:rsidTr="00B423B4">
        <w:trPr>
          <w:trHeight w:val="300"/>
        </w:trPr>
        <w:tc>
          <w:tcPr>
            <w:tcW w:w="3048" w:type="dxa"/>
            <w:tcBorders>
              <w:top w:val="nil"/>
              <w:left w:val="single" w:sz="4" w:space="0" w:color="auto"/>
              <w:bottom w:val="nil"/>
              <w:right w:val="single" w:sz="4" w:space="0" w:color="auto"/>
            </w:tcBorders>
            <w:shd w:val="clear" w:color="auto" w:fill="auto"/>
            <w:noWrap/>
            <w:vAlign w:val="bottom"/>
            <w:hideMark/>
          </w:tcPr>
          <w:p w14:paraId="35EED8F6" w14:textId="5F0C17ED" w:rsidR="00C36C4F" w:rsidRPr="0007391F" w:rsidRDefault="00C36C4F" w:rsidP="00C36C4F">
            <w:pPr>
              <w:keepNext/>
              <w:keepLines/>
              <w:spacing w:after="0"/>
              <w:jc w:val="right"/>
              <w:rPr>
                <w:rFonts w:ascii="Times New Roman" w:eastAsia="Times New Roman" w:hAnsi="Times New Roman"/>
                <w:color w:val="000000"/>
              </w:rPr>
            </w:pPr>
            <w:r>
              <w:rPr>
                <w:rFonts w:ascii="Times New Roman" w:eastAsia="Times New Roman" w:hAnsi="Times New Roman"/>
                <w:color w:val="000000"/>
              </w:rPr>
              <w:t>2.C</w:t>
            </w:r>
          </w:p>
        </w:tc>
        <w:tc>
          <w:tcPr>
            <w:tcW w:w="7140" w:type="dxa"/>
            <w:tcBorders>
              <w:top w:val="nil"/>
              <w:left w:val="nil"/>
              <w:bottom w:val="nil"/>
              <w:right w:val="single" w:sz="4" w:space="0" w:color="auto"/>
            </w:tcBorders>
            <w:shd w:val="clear" w:color="auto" w:fill="auto"/>
            <w:noWrap/>
            <w:vAlign w:val="bottom"/>
            <w:hideMark/>
          </w:tcPr>
          <w:p w14:paraId="27062D1C" w14:textId="162288AA" w:rsidR="00C36C4F" w:rsidRPr="0007391F" w:rsidRDefault="00C36C4F" w:rsidP="00C36C4F">
            <w:pPr>
              <w:keepNext/>
              <w:keepLines/>
              <w:spacing w:after="0"/>
              <w:rPr>
                <w:rFonts w:ascii="Times New Roman" w:eastAsia="Times New Roman" w:hAnsi="Times New Roman"/>
                <w:color w:val="000000"/>
              </w:rPr>
            </w:pPr>
            <w:r w:rsidRPr="00136ABA">
              <w:rPr>
                <w:rFonts w:ascii="Times New Roman" w:eastAsia="Times New Roman" w:hAnsi="Times New Roman"/>
                <w:color w:val="000000"/>
                <w:sz w:val="24"/>
                <w:szCs w:val="24"/>
              </w:rPr>
              <w:t>Employees.  Describe the Offeror’s employee retention strategy/plan that effectively hires, assigns, retains and replaces qualified personnel with the appropriate clearances to successfully satisfy PWS requirements</w:t>
            </w:r>
            <w:r>
              <w:rPr>
                <w:rFonts w:ascii="Times New Roman" w:eastAsia="Times New Roman" w:hAnsi="Times New Roman"/>
                <w:color w:val="000000"/>
                <w:sz w:val="24"/>
                <w:szCs w:val="24"/>
              </w:rPr>
              <w:t>.</w:t>
            </w:r>
          </w:p>
        </w:tc>
      </w:tr>
      <w:tr w:rsidR="00C36C4F" w:rsidRPr="0007391F" w14:paraId="38E79DA3" w14:textId="77777777" w:rsidTr="00D509CD">
        <w:trPr>
          <w:trHeight w:val="177"/>
        </w:trPr>
        <w:tc>
          <w:tcPr>
            <w:tcW w:w="3048" w:type="dxa"/>
            <w:tcBorders>
              <w:top w:val="nil"/>
              <w:left w:val="single" w:sz="4" w:space="0" w:color="auto"/>
              <w:bottom w:val="single" w:sz="4" w:space="0" w:color="auto"/>
              <w:right w:val="single" w:sz="4" w:space="0" w:color="auto"/>
            </w:tcBorders>
            <w:shd w:val="clear" w:color="auto" w:fill="auto"/>
            <w:noWrap/>
            <w:vAlign w:val="bottom"/>
          </w:tcPr>
          <w:p w14:paraId="3C61298D" w14:textId="77777777" w:rsidR="00C36C4F" w:rsidRPr="0007391F" w:rsidRDefault="00C36C4F" w:rsidP="00C36C4F">
            <w:pPr>
              <w:keepNext/>
              <w:keepLines/>
              <w:spacing w:after="0"/>
              <w:rPr>
                <w:rFonts w:ascii="Times New Roman" w:eastAsia="Times New Roman" w:hAnsi="Times New Roman"/>
                <w:color w:val="000000"/>
              </w:rPr>
            </w:pPr>
          </w:p>
        </w:tc>
        <w:tc>
          <w:tcPr>
            <w:tcW w:w="7140" w:type="dxa"/>
            <w:tcBorders>
              <w:top w:val="nil"/>
              <w:left w:val="nil"/>
              <w:bottom w:val="single" w:sz="4" w:space="0" w:color="auto"/>
              <w:right w:val="single" w:sz="4" w:space="0" w:color="auto"/>
            </w:tcBorders>
            <w:shd w:val="clear" w:color="auto" w:fill="auto"/>
            <w:noWrap/>
            <w:vAlign w:val="bottom"/>
          </w:tcPr>
          <w:p w14:paraId="7683C9F4" w14:textId="77777777" w:rsidR="00C36C4F" w:rsidRPr="005B4D63" w:rsidRDefault="00C36C4F" w:rsidP="00C36C4F">
            <w:pPr>
              <w:keepNext/>
              <w:keepLines/>
              <w:spacing w:after="0"/>
              <w:rPr>
                <w:rFonts w:ascii="Times New Roman" w:eastAsia="Times New Roman" w:hAnsi="Times New Roman"/>
                <w:color w:val="000000"/>
              </w:rPr>
            </w:pPr>
          </w:p>
        </w:tc>
      </w:tr>
      <w:tr w:rsidR="00032854" w:rsidRPr="0007391F" w14:paraId="1FA50126" w14:textId="77777777" w:rsidTr="00032854">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6A94231" w14:textId="32C118E2" w:rsidR="00032854" w:rsidRPr="0007391F" w:rsidRDefault="00032854" w:rsidP="00032854">
            <w:pPr>
              <w:keepNext/>
              <w:keepLines/>
              <w:spacing w:after="0"/>
              <w:rPr>
                <w:rFonts w:ascii="Times New Roman" w:eastAsia="Times New Roman" w:hAnsi="Times New Roman"/>
                <w:color w:val="000000"/>
              </w:rPr>
            </w:pPr>
            <w:r>
              <w:rPr>
                <w:rFonts w:ascii="Times New Roman" w:eastAsia="Times New Roman" w:hAnsi="Times New Roman"/>
                <w:color w:val="000000"/>
              </w:rPr>
              <w:t>Sub factor 3</w:t>
            </w:r>
          </w:p>
        </w:tc>
        <w:tc>
          <w:tcPr>
            <w:tcW w:w="7140" w:type="dxa"/>
            <w:tcBorders>
              <w:top w:val="single" w:sz="4" w:space="0" w:color="auto"/>
              <w:left w:val="nil"/>
              <w:bottom w:val="single" w:sz="4" w:space="0" w:color="auto"/>
              <w:right w:val="single" w:sz="4" w:space="0" w:color="auto"/>
            </w:tcBorders>
            <w:shd w:val="clear" w:color="auto" w:fill="FABF8F" w:themeFill="accent6" w:themeFillTint="99"/>
            <w:noWrap/>
            <w:vAlign w:val="bottom"/>
          </w:tcPr>
          <w:p w14:paraId="665D2D70" w14:textId="3F6760B1" w:rsidR="00032854" w:rsidRPr="005B4D63" w:rsidRDefault="00032854" w:rsidP="00032854">
            <w:pPr>
              <w:keepNext/>
              <w:keepLines/>
              <w:spacing w:after="0"/>
              <w:rPr>
                <w:rFonts w:ascii="Times New Roman" w:eastAsia="Times New Roman" w:hAnsi="Times New Roman"/>
                <w:color w:val="000000"/>
              </w:rPr>
            </w:pPr>
            <w:r w:rsidRPr="00B45047">
              <w:rPr>
                <w:rFonts w:ascii="Times New Roman" w:hAnsi="Times New Roman"/>
              </w:rPr>
              <w:t>Labor Basis of Estimate</w:t>
            </w:r>
            <w:r>
              <w:rPr>
                <w:rFonts w:ascii="Times New Roman" w:hAnsi="Times New Roman"/>
              </w:rPr>
              <w:t xml:space="preserve"> and Task Narrative</w:t>
            </w:r>
          </w:p>
        </w:tc>
      </w:tr>
      <w:tr w:rsidR="00032854" w:rsidRPr="0007391F" w14:paraId="51080BEE" w14:textId="77777777" w:rsidTr="00032854">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31A9F120" w14:textId="6608FB4C" w:rsidR="00032854" w:rsidRPr="0007391F" w:rsidRDefault="00032854" w:rsidP="00032854">
            <w:pPr>
              <w:keepNext/>
              <w:keepLines/>
              <w:spacing w:after="0"/>
              <w:rPr>
                <w:rFonts w:ascii="Times New Roman" w:eastAsia="Times New Roman" w:hAnsi="Times New Roman"/>
                <w:color w:val="000000"/>
              </w:rPr>
            </w:pPr>
            <w:r w:rsidRPr="00EE5DEA">
              <w:rPr>
                <w:rFonts w:ascii="Times New Roman" w:eastAsia="Times New Roman" w:hAnsi="Times New Roman"/>
                <w:color w:val="000000"/>
                <w:highlight w:val="yellow"/>
              </w:rPr>
              <w:t>XX</w:t>
            </w:r>
            <w:r w:rsidRPr="0007391F">
              <w:rPr>
                <w:rFonts w:ascii="Times New Roman" w:eastAsia="Times New Roman" w:hAnsi="Times New Roman"/>
                <w:color w:val="000000"/>
              </w:rPr>
              <w:t xml:space="preserve"> pages</w:t>
            </w:r>
          </w:p>
        </w:tc>
        <w:tc>
          <w:tcPr>
            <w:tcW w:w="7140" w:type="dxa"/>
            <w:tcBorders>
              <w:top w:val="single" w:sz="4" w:space="0" w:color="auto"/>
              <w:left w:val="nil"/>
              <w:bottom w:val="single" w:sz="4" w:space="0" w:color="auto"/>
              <w:right w:val="single" w:sz="4" w:space="0" w:color="auto"/>
            </w:tcBorders>
            <w:shd w:val="clear" w:color="auto" w:fill="FABF8F" w:themeFill="accent6" w:themeFillTint="99"/>
            <w:noWrap/>
            <w:vAlign w:val="bottom"/>
          </w:tcPr>
          <w:p w14:paraId="5F9422CD" w14:textId="629A1C7B" w:rsidR="00032854" w:rsidRPr="005B4D63" w:rsidRDefault="00032854" w:rsidP="00032854">
            <w:pPr>
              <w:keepNext/>
              <w:keepLines/>
              <w:spacing w:after="0"/>
              <w:rPr>
                <w:rFonts w:ascii="Times New Roman" w:eastAsia="Times New Roman" w:hAnsi="Times New Roman"/>
                <w:color w:val="000000"/>
              </w:rPr>
            </w:pPr>
            <w:r>
              <w:rPr>
                <w:rFonts w:ascii="Times New Roman" w:eastAsia="Times New Roman" w:hAnsi="Times New Roman"/>
                <w:color w:val="000000"/>
              </w:rPr>
              <w:t>Sub factor 3 Element</w:t>
            </w:r>
          </w:p>
        </w:tc>
      </w:tr>
      <w:tr w:rsidR="00032854" w:rsidRPr="0007391F" w14:paraId="6E7FEBB0" w14:textId="77777777" w:rsidTr="00D509CD">
        <w:trPr>
          <w:trHeight w:val="176"/>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9A565" w14:textId="45B915FE" w:rsidR="00032854" w:rsidRPr="00EE5DEA" w:rsidRDefault="00032854" w:rsidP="00032854">
            <w:pPr>
              <w:keepNext/>
              <w:keepLines/>
              <w:spacing w:after="0"/>
              <w:ind w:left="360" w:hanging="360"/>
              <w:rPr>
                <w:rFonts w:ascii="Times New Roman" w:eastAsia="Times New Roman" w:hAnsi="Times New Roman"/>
                <w:color w:val="000000"/>
                <w:highlight w:val="yellow"/>
              </w:rPr>
            </w:pPr>
            <w:r w:rsidRPr="00032854">
              <w:rPr>
                <w:rFonts w:ascii="Times New Roman" w:eastAsia="Times New Roman" w:hAnsi="Times New Roman"/>
                <w:color w:val="000000"/>
              </w:rPr>
              <w:t>3.A</w:t>
            </w:r>
            <w:r>
              <w:rPr>
                <w:rFonts w:ascii="Times New Roman" w:eastAsia="Times New Roman" w:hAnsi="Times New Roman"/>
                <w:color w:val="000000"/>
              </w:rPr>
              <w:t xml:space="preserve"> Use Excel Template and Max </w:t>
            </w:r>
            <w:r w:rsidRPr="00DC58E6">
              <w:rPr>
                <w:rFonts w:ascii="Times New Roman" w:eastAsia="Times New Roman" w:hAnsi="Times New Roman"/>
                <w:color w:val="000000"/>
                <w:highlight w:val="yellow"/>
              </w:rPr>
              <w:t>XX</w:t>
            </w:r>
            <w:r>
              <w:rPr>
                <w:rFonts w:ascii="Times New Roman" w:eastAsia="Times New Roman" w:hAnsi="Times New Roman"/>
                <w:color w:val="000000"/>
              </w:rPr>
              <w:t xml:space="preserve"> Pages for Task Narrative</w:t>
            </w:r>
          </w:p>
        </w:tc>
        <w:tc>
          <w:tcPr>
            <w:tcW w:w="7140" w:type="dxa"/>
            <w:tcBorders>
              <w:top w:val="single" w:sz="4" w:space="0" w:color="auto"/>
              <w:left w:val="nil"/>
              <w:bottom w:val="single" w:sz="4" w:space="0" w:color="auto"/>
              <w:right w:val="single" w:sz="4" w:space="0" w:color="auto"/>
            </w:tcBorders>
            <w:shd w:val="clear" w:color="auto" w:fill="auto"/>
            <w:noWrap/>
            <w:vAlign w:val="bottom"/>
          </w:tcPr>
          <w:p w14:paraId="0DFAEDC2" w14:textId="42AF7169" w:rsidR="00032854" w:rsidRDefault="00032854" w:rsidP="00A67067">
            <w:pPr>
              <w:keepNext/>
              <w:keepLines/>
              <w:spacing w:after="0"/>
              <w:rPr>
                <w:rFonts w:ascii="Times New Roman" w:eastAsia="Times New Roman" w:hAnsi="Times New Roman"/>
                <w:color w:val="000000"/>
              </w:rPr>
            </w:pPr>
            <w:r w:rsidRPr="00B45047">
              <w:rPr>
                <w:rFonts w:ascii="Times New Roman" w:hAnsi="Times New Roman"/>
              </w:rPr>
              <w:t>Labor Basis of Estimate</w:t>
            </w:r>
            <w:r>
              <w:rPr>
                <w:rFonts w:ascii="Times New Roman" w:hAnsi="Times New Roman"/>
              </w:rPr>
              <w:t xml:space="preserve"> and Task Narrative</w:t>
            </w:r>
            <w:r w:rsidRPr="00B45047">
              <w:rPr>
                <w:rFonts w:ascii="Times New Roman" w:hAnsi="Times New Roman"/>
              </w:rPr>
              <w:t xml:space="preserve">. Offeror presents </w:t>
            </w:r>
            <w:r>
              <w:rPr>
                <w:rFonts w:ascii="Times New Roman" w:hAnsi="Times New Roman"/>
              </w:rPr>
              <w:t>a</w:t>
            </w:r>
            <w:r w:rsidRPr="00B45047">
              <w:rPr>
                <w:rFonts w:ascii="Times New Roman" w:hAnsi="Times New Roman"/>
              </w:rPr>
              <w:t xml:space="preserve"> project baseline </w:t>
            </w:r>
            <w:r>
              <w:rPr>
                <w:rFonts w:ascii="Times New Roman" w:hAnsi="Times New Roman"/>
              </w:rPr>
              <w:t xml:space="preserve">that adequately demonstrates the qualifications/skill sets, </w:t>
            </w:r>
            <w:r w:rsidRPr="00B45047">
              <w:rPr>
                <w:rFonts w:ascii="Times New Roman" w:hAnsi="Times New Roman"/>
              </w:rPr>
              <w:t>certifications</w:t>
            </w:r>
            <w:r>
              <w:rPr>
                <w:rFonts w:ascii="Times New Roman" w:hAnsi="Times New Roman"/>
              </w:rPr>
              <w:t xml:space="preserve"> and clearances specified throughout the PWS including Section </w:t>
            </w:r>
            <w:r w:rsidR="00A67067">
              <w:rPr>
                <w:rFonts w:ascii="Times New Roman" w:hAnsi="Times New Roman"/>
              </w:rPr>
              <w:t>8.0</w:t>
            </w:r>
            <w:r>
              <w:rPr>
                <w:rFonts w:ascii="Times New Roman" w:hAnsi="Times New Roman"/>
              </w:rPr>
              <w:t xml:space="preserve"> along with the </w:t>
            </w:r>
            <w:r w:rsidRPr="00B45047">
              <w:rPr>
                <w:rFonts w:ascii="Times New Roman" w:hAnsi="Times New Roman"/>
              </w:rPr>
              <w:t xml:space="preserve">scheduled labor hours required to successfully complete each task in the PWS aligned with project tasks, resources, interdependencies, milestones, and deliverables.  </w:t>
            </w:r>
          </w:p>
        </w:tc>
      </w:tr>
    </w:tbl>
    <w:p w14:paraId="5E535A9E" w14:textId="77777777" w:rsidR="004948C3" w:rsidRDefault="004948C3">
      <w:pPr>
        <w:spacing w:after="0" w:line="240" w:lineRule="auto"/>
        <w:rPr>
          <w:rFonts w:ascii="Times New Roman" w:hAnsi="Times New Roman"/>
        </w:rPr>
      </w:pPr>
    </w:p>
    <w:p w14:paraId="3EC8539D" w14:textId="77777777" w:rsidR="00CA672A" w:rsidRPr="00CA672A" w:rsidRDefault="00CA672A" w:rsidP="00CA672A">
      <w:pPr>
        <w:spacing w:before="220" w:after="220"/>
        <w:rPr>
          <w:rFonts w:ascii="Times New Roman" w:hAnsi="Times New Roman"/>
        </w:rPr>
      </w:pPr>
    </w:p>
    <w:p w14:paraId="263C7D50" w14:textId="77777777" w:rsidR="00CA672A" w:rsidRDefault="00CA672A" w:rsidP="00CA672A">
      <w:pPr>
        <w:pStyle w:val="ListParagraph"/>
        <w:spacing w:before="220" w:after="220"/>
        <w:ind w:left="360"/>
        <w:contextualSpacing w:val="0"/>
        <w:rPr>
          <w:rFonts w:ascii="Times New Roman" w:hAnsi="Times New Roman"/>
        </w:rPr>
      </w:pPr>
    </w:p>
    <w:p w14:paraId="79A02047" w14:textId="77777777" w:rsidR="00CA672A" w:rsidRDefault="00CA672A" w:rsidP="00CA672A">
      <w:pPr>
        <w:pStyle w:val="ListParagraph"/>
        <w:spacing w:before="220" w:after="220"/>
        <w:ind w:left="360"/>
        <w:contextualSpacing w:val="0"/>
        <w:rPr>
          <w:rFonts w:ascii="Times New Roman" w:hAnsi="Times New Roman"/>
        </w:rPr>
      </w:pPr>
    </w:p>
    <w:p w14:paraId="0F03492B" w14:textId="77777777" w:rsidR="00CA672A" w:rsidRDefault="00CA672A" w:rsidP="00CA672A">
      <w:pPr>
        <w:pStyle w:val="ListParagraph"/>
        <w:spacing w:before="220" w:after="220"/>
        <w:ind w:left="360"/>
        <w:contextualSpacing w:val="0"/>
        <w:rPr>
          <w:rFonts w:ascii="Times New Roman" w:hAnsi="Times New Roman"/>
        </w:rPr>
      </w:pPr>
    </w:p>
    <w:p w14:paraId="0C1AB663" w14:textId="77777777" w:rsidR="00CA672A" w:rsidRDefault="00CA672A" w:rsidP="00CA672A">
      <w:pPr>
        <w:pStyle w:val="ListParagraph"/>
        <w:spacing w:before="220" w:after="220"/>
        <w:ind w:left="900"/>
        <w:contextualSpacing w:val="0"/>
        <w:rPr>
          <w:rFonts w:ascii="Times New Roman" w:hAnsi="Times New Roman"/>
        </w:rPr>
      </w:pPr>
    </w:p>
    <w:p w14:paraId="77D3BD8B" w14:textId="77777777" w:rsidR="00CA672A" w:rsidRDefault="00CA672A" w:rsidP="00CA672A">
      <w:pPr>
        <w:pStyle w:val="ListParagraph"/>
        <w:spacing w:before="220" w:after="220"/>
        <w:ind w:left="360"/>
        <w:contextualSpacing w:val="0"/>
        <w:rPr>
          <w:rFonts w:ascii="Times New Roman" w:hAnsi="Times New Roman"/>
        </w:rPr>
      </w:pPr>
    </w:p>
    <w:p w14:paraId="111B6593" w14:textId="77777777" w:rsidR="00CA672A" w:rsidRDefault="00CA672A" w:rsidP="00CA672A">
      <w:pPr>
        <w:pStyle w:val="ListParagraph"/>
        <w:spacing w:before="220" w:after="220"/>
        <w:ind w:left="360"/>
        <w:contextualSpacing w:val="0"/>
        <w:rPr>
          <w:rFonts w:ascii="Times New Roman" w:hAnsi="Times New Roman"/>
        </w:rPr>
      </w:pPr>
    </w:p>
    <w:p w14:paraId="6314776A" w14:textId="77777777" w:rsidR="00CA672A" w:rsidRDefault="00CA672A" w:rsidP="00CA672A">
      <w:pPr>
        <w:pStyle w:val="ListParagraph"/>
        <w:spacing w:before="220" w:after="220"/>
        <w:ind w:left="360"/>
        <w:contextualSpacing w:val="0"/>
        <w:rPr>
          <w:rFonts w:ascii="Times New Roman" w:hAnsi="Times New Roman"/>
        </w:rPr>
      </w:pPr>
    </w:p>
    <w:p w14:paraId="2336147F" w14:textId="77777777" w:rsidR="00CA672A" w:rsidRDefault="00CA672A" w:rsidP="00CA672A">
      <w:pPr>
        <w:pStyle w:val="ListParagraph"/>
        <w:spacing w:before="220" w:after="220"/>
        <w:ind w:left="360"/>
        <w:contextualSpacing w:val="0"/>
        <w:rPr>
          <w:rFonts w:ascii="Times New Roman" w:hAnsi="Times New Roman"/>
        </w:rPr>
      </w:pPr>
    </w:p>
    <w:p w14:paraId="6CBD10B2" w14:textId="77777777" w:rsidR="00CA672A" w:rsidRDefault="00CA672A" w:rsidP="00CA672A">
      <w:pPr>
        <w:pStyle w:val="ListParagraph"/>
        <w:spacing w:before="220" w:after="220"/>
        <w:ind w:left="360"/>
        <w:contextualSpacing w:val="0"/>
        <w:rPr>
          <w:rFonts w:ascii="Times New Roman" w:hAnsi="Times New Roman"/>
        </w:rPr>
      </w:pPr>
    </w:p>
    <w:p w14:paraId="2C365E39" w14:textId="77777777" w:rsidR="00CA672A" w:rsidRDefault="00CA672A" w:rsidP="00CA672A">
      <w:pPr>
        <w:pStyle w:val="ListParagraph"/>
        <w:spacing w:before="220" w:after="220"/>
        <w:ind w:left="360"/>
        <w:contextualSpacing w:val="0"/>
        <w:rPr>
          <w:rFonts w:ascii="Times New Roman" w:hAnsi="Times New Roman"/>
        </w:rPr>
      </w:pPr>
    </w:p>
    <w:p w14:paraId="3CC9775D" w14:textId="77777777" w:rsidR="00CA672A" w:rsidRDefault="00CA672A" w:rsidP="00CA672A">
      <w:pPr>
        <w:pStyle w:val="ListParagraph"/>
        <w:spacing w:before="220" w:after="220"/>
        <w:ind w:left="360"/>
        <w:contextualSpacing w:val="0"/>
        <w:rPr>
          <w:rFonts w:ascii="Times New Roman" w:hAnsi="Times New Roman"/>
        </w:rPr>
      </w:pPr>
    </w:p>
    <w:p w14:paraId="17F50FA4" w14:textId="77777777" w:rsidR="00CA672A" w:rsidRDefault="00CA672A" w:rsidP="00CA672A">
      <w:pPr>
        <w:pStyle w:val="ListParagraph"/>
        <w:spacing w:before="220" w:after="220"/>
        <w:ind w:left="360"/>
        <w:contextualSpacing w:val="0"/>
        <w:rPr>
          <w:rFonts w:ascii="Times New Roman" w:hAnsi="Times New Roman"/>
        </w:rPr>
      </w:pPr>
    </w:p>
    <w:p w14:paraId="2F65CCCA" w14:textId="77777777" w:rsidR="00CA672A" w:rsidRDefault="00CA672A" w:rsidP="00CA672A">
      <w:pPr>
        <w:pStyle w:val="ListParagraph"/>
        <w:spacing w:before="220" w:after="220"/>
        <w:ind w:left="360"/>
        <w:contextualSpacing w:val="0"/>
        <w:rPr>
          <w:rFonts w:ascii="Times New Roman" w:hAnsi="Times New Roman"/>
        </w:rPr>
      </w:pPr>
    </w:p>
    <w:p w14:paraId="6F6E1C6C" w14:textId="77777777" w:rsidR="00CA672A" w:rsidRDefault="00CA672A" w:rsidP="00CA672A">
      <w:pPr>
        <w:pStyle w:val="ListParagraph"/>
        <w:spacing w:before="220" w:after="220"/>
        <w:ind w:left="360"/>
        <w:contextualSpacing w:val="0"/>
        <w:rPr>
          <w:rFonts w:ascii="Times New Roman" w:hAnsi="Times New Roman"/>
        </w:rPr>
      </w:pPr>
    </w:p>
    <w:p w14:paraId="6E456088" w14:textId="77777777" w:rsidR="00CA672A" w:rsidRDefault="00CA672A" w:rsidP="00CA672A">
      <w:pPr>
        <w:pStyle w:val="ListParagraph"/>
        <w:spacing w:before="220" w:after="220"/>
        <w:ind w:left="360"/>
        <w:contextualSpacing w:val="0"/>
        <w:rPr>
          <w:rFonts w:ascii="Times New Roman" w:hAnsi="Times New Roman"/>
        </w:rPr>
      </w:pPr>
    </w:p>
    <w:p w14:paraId="769520A3" w14:textId="77777777" w:rsidR="00CA672A" w:rsidRDefault="00CA672A" w:rsidP="00CA672A">
      <w:pPr>
        <w:pStyle w:val="ListParagraph"/>
        <w:spacing w:before="220" w:after="220"/>
        <w:ind w:left="360"/>
        <w:contextualSpacing w:val="0"/>
        <w:rPr>
          <w:rFonts w:ascii="Times New Roman" w:hAnsi="Times New Roman"/>
        </w:rPr>
      </w:pPr>
    </w:p>
    <w:p w14:paraId="52120852" w14:textId="77777777" w:rsidR="00CA672A" w:rsidRDefault="00CA672A" w:rsidP="00CA672A">
      <w:pPr>
        <w:pStyle w:val="ListParagraph"/>
        <w:spacing w:before="220" w:after="220"/>
        <w:ind w:left="360"/>
        <w:contextualSpacing w:val="0"/>
        <w:rPr>
          <w:rFonts w:ascii="Times New Roman" w:hAnsi="Times New Roman"/>
        </w:rPr>
      </w:pPr>
    </w:p>
    <w:p w14:paraId="18D61C6A" w14:textId="77777777" w:rsidR="00CA672A" w:rsidRDefault="00CA672A" w:rsidP="00CA672A">
      <w:pPr>
        <w:pStyle w:val="ListParagraph"/>
        <w:spacing w:before="220" w:after="220"/>
        <w:ind w:left="360"/>
        <w:contextualSpacing w:val="0"/>
        <w:rPr>
          <w:rFonts w:ascii="Times New Roman" w:hAnsi="Times New Roman"/>
        </w:rPr>
      </w:pPr>
    </w:p>
    <w:p w14:paraId="690CD430" w14:textId="77777777" w:rsidR="00D44350" w:rsidRDefault="00D44350" w:rsidP="00CA672A">
      <w:pPr>
        <w:pStyle w:val="ListParagraph"/>
        <w:spacing w:before="220" w:after="220"/>
        <w:ind w:left="360"/>
        <w:contextualSpacing w:val="0"/>
        <w:rPr>
          <w:rFonts w:ascii="Times New Roman" w:hAnsi="Times New Roman"/>
        </w:rPr>
      </w:pPr>
    </w:p>
    <w:p w14:paraId="2C3532CB" w14:textId="77777777" w:rsidR="00D44350" w:rsidRDefault="00D44350" w:rsidP="00CA672A">
      <w:pPr>
        <w:pStyle w:val="ListParagraph"/>
        <w:spacing w:before="220" w:after="220"/>
        <w:ind w:left="360"/>
        <w:contextualSpacing w:val="0"/>
        <w:rPr>
          <w:rFonts w:ascii="Times New Roman" w:hAnsi="Times New Roman"/>
        </w:rPr>
      </w:pPr>
    </w:p>
    <w:p w14:paraId="0FEA6B2B" w14:textId="77777777" w:rsidR="00D44350" w:rsidRDefault="00D44350" w:rsidP="00CA672A">
      <w:pPr>
        <w:pStyle w:val="ListParagraph"/>
        <w:spacing w:before="220" w:after="220"/>
        <w:ind w:left="360"/>
        <w:contextualSpacing w:val="0"/>
        <w:rPr>
          <w:rFonts w:ascii="Times New Roman" w:hAnsi="Times New Roman"/>
        </w:rPr>
      </w:pPr>
    </w:p>
    <w:p w14:paraId="2F1E06CC" w14:textId="77777777" w:rsidR="00D44350" w:rsidRDefault="00D44350" w:rsidP="00CA672A">
      <w:pPr>
        <w:pStyle w:val="ListParagraph"/>
        <w:spacing w:before="220" w:after="220"/>
        <w:ind w:left="360"/>
        <w:contextualSpacing w:val="0"/>
        <w:rPr>
          <w:rFonts w:ascii="Times New Roman" w:hAnsi="Times New Roman"/>
        </w:rPr>
      </w:pPr>
    </w:p>
    <w:p w14:paraId="2DF78019" w14:textId="77777777" w:rsidR="00CA672A" w:rsidRDefault="00CA672A" w:rsidP="00CA672A">
      <w:pPr>
        <w:pStyle w:val="ListParagraph"/>
        <w:spacing w:before="220" w:after="220"/>
        <w:ind w:left="360"/>
        <w:contextualSpacing w:val="0"/>
        <w:rPr>
          <w:rFonts w:ascii="Times New Roman" w:hAnsi="Times New Roman"/>
        </w:rPr>
      </w:pPr>
    </w:p>
    <w:p w14:paraId="0AFA1D92" w14:textId="2C5D178F" w:rsidR="00D44350" w:rsidRDefault="00941C79" w:rsidP="009C524F">
      <w:pPr>
        <w:tabs>
          <w:tab w:val="left" w:pos="9804"/>
        </w:tabs>
        <w:spacing w:before="220" w:after="220"/>
        <w:ind w:left="360"/>
        <w:rPr>
          <w:rFonts w:ascii="Times New Roman" w:hAnsi="Times New Roman"/>
        </w:rPr>
      </w:pPr>
      <w:r>
        <w:rPr>
          <w:rFonts w:ascii="Times New Roman" w:hAnsi="Times New Roman"/>
        </w:rPr>
        <w:tab/>
      </w:r>
    </w:p>
    <w:p w14:paraId="384D1F64" w14:textId="77777777" w:rsidR="00D44350" w:rsidRDefault="00D44350" w:rsidP="00CA672A">
      <w:pPr>
        <w:spacing w:before="220" w:after="220"/>
        <w:ind w:left="360"/>
        <w:rPr>
          <w:rFonts w:ascii="Times New Roman" w:hAnsi="Times New Roman"/>
        </w:rPr>
      </w:pPr>
    </w:p>
    <w:p w14:paraId="01B9FF65" w14:textId="6531F79C" w:rsidR="00221D6D" w:rsidRPr="00CA672A" w:rsidRDefault="00CA672A" w:rsidP="00CA672A">
      <w:pPr>
        <w:spacing w:before="220" w:after="220"/>
        <w:ind w:left="360"/>
        <w:rPr>
          <w:rFonts w:ascii="Times New Roman" w:hAnsi="Times New Roman"/>
        </w:rPr>
      </w:pPr>
      <w:r w:rsidRPr="00CA672A">
        <w:rPr>
          <w:rFonts w:ascii="Times New Roman" w:hAnsi="Times New Roman"/>
        </w:rPr>
        <w:t>6.</w:t>
      </w:r>
      <w:r>
        <w:rPr>
          <w:rFonts w:ascii="Times New Roman" w:hAnsi="Times New Roman"/>
        </w:rPr>
        <w:t xml:space="preserve"> </w:t>
      </w:r>
      <w:r w:rsidR="00221D6D" w:rsidRPr="00CA672A">
        <w:rPr>
          <w:rFonts w:ascii="Times New Roman" w:hAnsi="Times New Roman"/>
        </w:rPr>
        <w:t xml:space="preserve">Identify </w:t>
      </w:r>
      <w:r w:rsidR="0061158A" w:rsidRPr="00CA672A">
        <w:rPr>
          <w:rFonts w:ascii="Times New Roman" w:hAnsi="Times New Roman"/>
        </w:rPr>
        <w:t>up</w:t>
      </w:r>
      <w:r w:rsidR="0065465F" w:rsidRPr="00CA672A">
        <w:rPr>
          <w:rFonts w:ascii="Times New Roman" w:hAnsi="Times New Roman"/>
        </w:rPr>
        <w:t xml:space="preserve"> to 3</w:t>
      </w:r>
      <w:r w:rsidR="0061158A" w:rsidRPr="00CA672A">
        <w:rPr>
          <w:rFonts w:ascii="Times New Roman" w:hAnsi="Times New Roman"/>
        </w:rPr>
        <w:t xml:space="preserve"> </w:t>
      </w:r>
      <w:r w:rsidR="00221D6D" w:rsidRPr="00CA672A">
        <w:rPr>
          <w:rFonts w:ascii="Times New Roman" w:hAnsi="Times New Roman"/>
        </w:rPr>
        <w:t xml:space="preserve">Government personnel </w:t>
      </w:r>
      <w:r w:rsidR="00B1146A" w:rsidRPr="00CA672A">
        <w:rPr>
          <w:rFonts w:ascii="Times New Roman" w:hAnsi="Times New Roman"/>
        </w:rPr>
        <w:t>who will be responsible fo</w:t>
      </w:r>
      <w:r w:rsidR="00786E9B" w:rsidRPr="00CA672A">
        <w:rPr>
          <w:rFonts w:ascii="Times New Roman" w:hAnsi="Times New Roman"/>
        </w:rPr>
        <w:t xml:space="preserve">r the technical evaluations on </w:t>
      </w:r>
      <w:r w:rsidR="00B1146A" w:rsidRPr="00CA672A">
        <w:rPr>
          <w:rFonts w:ascii="Times New Roman" w:hAnsi="Times New Roman"/>
        </w:rPr>
        <w:t xml:space="preserve">this </w:t>
      </w:r>
      <w:r w:rsidR="002E141E">
        <w:rPr>
          <w:rFonts w:ascii="Times New Roman" w:hAnsi="Times New Roman"/>
        </w:rPr>
        <w:t>IAC MAC</w:t>
      </w:r>
      <w:r w:rsidR="004B4D1C" w:rsidRPr="00CA672A">
        <w:rPr>
          <w:rFonts w:ascii="Times New Roman" w:hAnsi="Times New Roman"/>
        </w:rPr>
        <w:t xml:space="preserve"> </w:t>
      </w:r>
      <w:r w:rsidR="00F069BB">
        <w:rPr>
          <w:rFonts w:ascii="Times New Roman" w:hAnsi="Times New Roman"/>
        </w:rPr>
        <w:t xml:space="preserve">TO </w:t>
      </w:r>
      <w:r w:rsidR="00B1146A" w:rsidRPr="00CA672A">
        <w:rPr>
          <w:rFonts w:ascii="Times New Roman" w:hAnsi="Times New Roman"/>
        </w:rPr>
        <w:t>requirement; one individual will serve as the lead for the technical evaluation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1642"/>
        <w:gridCol w:w="2120"/>
        <w:gridCol w:w="3928"/>
        <w:gridCol w:w="1819"/>
      </w:tblGrid>
      <w:tr w:rsidR="00221D6D" w:rsidRPr="002E433A" w14:paraId="736B668F" w14:textId="77777777" w:rsidTr="0041702C">
        <w:tc>
          <w:tcPr>
            <w:tcW w:w="1281" w:type="dxa"/>
            <w:vAlign w:val="center"/>
          </w:tcPr>
          <w:p w14:paraId="578784C8"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Name (Last, First, MI)</w:t>
            </w:r>
          </w:p>
        </w:tc>
        <w:tc>
          <w:tcPr>
            <w:tcW w:w="1642" w:type="dxa"/>
            <w:vAlign w:val="center"/>
          </w:tcPr>
          <w:p w14:paraId="04FDC441"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Title</w:t>
            </w:r>
          </w:p>
        </w:tc>
        <w:tc>
          <w:tcPr>
            <w:tcW w:w="2120" w:type="dxa"/>
            <w:vAlign w:val="center"/>
          </w:tcPr>
          <w:p w14:paraId="165EA2B2"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Organization &amp; Address</w:t>
            </w:r>
          </w:p>
        </w:tc>
        <w:tc>
          <w:tcPr>
            <w:tcW w:w="3928" w:type="dxa"/>
            <w:vAlign w:val="center"/>
          </w:tcPr>
          <w:p w14:paraId="4794392A"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Email</w:t>
            </w:r>
          </w:p>
        </w:tc>
        <w:tc>
          <w:tcPr>
            <w:tcW w:w="1819" w:type="dxa"/>
            <w:vAlign w:val="center"/>
          </w:tcPr>
          <w:p w14:paraId="1C61EA6F" w14:textId="77777777" w:rsidR="00221D6D" w:rsidRPr="002E433A" w:rsidRDefault="00221D6D" w:rsidP="00246537">
            <w:pPr>
              <w:spacing w:after="0"/>
              <w:jc w:val="center"/>
              <w:rPr>
                <w:rFonts w:ascii="Times New Roman" w:hAnsi="Times New Roman"/>
                <w:b/>
              </w:rPr>
            </w:pPr>
            <w:r w:rsidRPr="002E433A">
              <w:rPr>
                <w:rFonts w:ascii="Times New Roman" w:hAnsi="Times New Roman"/>
                <w:b/>
              </w:rPr>
              <w:t>Phone Number (Commercial &amp; DSN)</w:t>
            </w:r>
          </w:p>
        </w:tc>
      </w:tr>
      <w:tr w:rsidR="0041702C" w:rsidRPr="002E433A" w14:paraId="6310F101" w14:textId="77777777" w:rsidTr="0041702C">
        <w:tc>
          <w:tcPr>
            <w:tcW w:w="1281" w:type="dxa"/>
          </w:tcPr>
          <w:p w14:paraId="7A4A6BAA" w14:textId="77777777" w:rsidR="0041702C" w:rsidRPr="0058747A" w:rsidRDefault="0041702C" w:rsidP="0041702C">
            <w:pPr>
              <w:spacing w:after="0" w:line="240" w:lineRule="auto"/>
              <w:jc w:val="both"/>
              <w:rPr>
                <w:rFonts w:ascii="Times New Roman" w:hAnsi="Times New Roman"/>
              </w:rPr>
            </w:pPr>
          </w:p>
        </w:tc>
        <w:tc>
          <w:tcPr>
            <w:tcW w:w="1642" w:type="dxa"/>
          </w:tcPr>
          <w:p w14:paraId="1411525F" w14:textId="77777777" w:rsidR="0041702C" w:rsidRPr="0058747A" w:rsidRDefault="0041702C" w:rsidP="0041702C">
            <w:pPr>
              <w:spacing w:after="0" w:line="240" w:lineRule="auto"/>
              <w:rPr>
                <w:rFonts w:ascii="Times New Roman" w:hAnsi="Times New Roman"/>
              </w:rPr>
            </w:pPr>
          </w:p>
        </w:tc>
        <w:tc>
          <w:tcPr>
            <w:tcW w:w="2120" w:type="dxa"/>
          </w:tcPr>
          <w:p w14:paraId="7791B27E" w14:textId="77777777" w:rsidR="0041702C" w:rsidRPr="0058747A" w:rsidRDefault="0041702C" w:rsidP="0041702C">
            <w:pPr>
              <w:spacing w:after="0" w:line="240" w:lineRule="auto"/>
              <w:rPr>
                <w:rFonts w:ascii="Times New Roman" w:hAnsi="Times New Roman"/>
              </w:rPr>
            </w:pPr>
          </w:p>
        </w:tc>
        <w:tc>
          <w:tcPr>
            <w:tcW w:w="3928" w:type="dxa"/>
          </w:tcPr>
          <w:p w14:paraId="2B797D84" w14:textId="77777777" w:rsidR="0041702C" w:rsidRPr="0058747A" w:rsidRDefault="0041702C" w:rsidP="0041702C">
            <w:pPr>
              <w:spacing w:after="0" w:line="240" w:lineRule="auto"/>
              <w:rPr>
                <w:rFonts w:ascii="Times New Roman" w:hAnsi="Times New Roman"/>
              </w:rPr>
            </w:pPr>
          </w:p>
        </w:tc>
        <w:tc>
          <w:tcPr>
            <w:tcW w:w="1819" w:type="dxa"/>
          </w:tcPr>
          <w:p w14:paraId="6ED10099" w14:textId="77777777" w:rsidR="0041702C" w:rsidRPr="0058747A" w:rsidRDefault="0041702C" w:rsidP="0041702C">
            <w:pPr>
              <w:spacing w:after="0" w:line="240" w:lineRule="auto"/>
              <w:rPr>
                <w:rFonts w:ascii="Times New Roman" w:hAnsi="Times New Roman"/>
              </w:rPr>
            </w:pPr>
          </w:p>
        </w:tc>
      </w:tr>
      <w:tr w:rsidR="0041702C" w:rsidRPr="002E433A" w14:paraId="7AA9C737" w14:textId="77777777" w:rsidTr="0041702C">
        <w:tc>
          <w:tcPr>
            <w:tcW w:w="1281" w:type="dxa"/>
          </w:tcPr>
          <w:p w14:paraId="1BFAA448" w14:textId="77777777" w:rsidR="0041702C" w:rsidRPr="0058747A" w:rsidRDefault="0041702C" w:rsidP="0041702C">
            <w:pPr>
              <w:spacing w:after="0" w:line="240" w:lineRule="auto"/>
              <w:jc w:val="both"/>
              <w:rPr>
                <w:rFonts w:ascii="Times New Roman" w:hAnsi="Times New Roman"/>
              </w:rPr>
            </w:pPr>
          </w:p>
        </w:tc>
        <w:tc>
          <w:tcPr>
            <w:tcW w:w="1642" w:type="dxa"/>
          </w:tcPr>
          <w:p w14:paraId="797D2DBA" w14:textId="77777777" w:rsidR="0041702C" w:rsidRPr="0058747A" w:rsidRDefault="0041702C" w:rsidP="0041702C">
            <w:pPr>
              <w:spacing w:after="0" w:line="240" w:lineRule="auto"/>
              <w:rPr>
                <w:rFonts w:ascii="Times New Roman" w:hAnsi="Times New Roman"/>
              </w:rPr>
            </w:pPr>
          </w:p>
        </w:tc>
        <w:tc>
          <w:tcPr>
            <w:tcW w:w="2120" w:type="dxa"/>
          </w:tcPr>
          <w:p w14:paraId="52503507" w14:textId="77777777" w:rsidR="0041702C" w:rsidRPr="0058747A" w:rsidRDefault="0041702C" w:rsidP="0041702C">
            <w:pPr>
              <w:spacing w:after="0" w:line="240" w:lineRule="auto"/>
              <w:rPr>
                <w:rFonts w:ascii="Times New Roman" w:hAnsi="Times New Roman"/>
              </w:rPr>
            </w:pPr>
          </w:p>
        </w:tc>
        <w:tc>
          <w:tcPr>
            <w:tcW w:w="3928" w:type="dxa"/>
          </w:tcPr>
          <w:p w14:paraId="6A0F1C24" w14:textId="77777777" w:rsidR="0041702C" w:rsidRPr="0058747A" w:rsidRDefault="0041702C" w:rsidP="0041702C">
            <w:pPr>
              <w:spacing w:after="0" w:line="240" w:lineRule="auto"/>
              <w:rPr>
                <w:rFonts w:ascii="Times New Roman" w:hAnsi="Times New Roman"/>
              </w:rPr>
            </w:pPr>
          </w:p>
        </w:tc>
        <w:tc>
          <w:tcPr>
            <w:tcW w:w="1819" w:type="dxa"/>
          </w:tcPr>
          <w:p w14:paraId="60B77FAC" w14:textId="77777777" w:rsidR="0041702C" w:rsidRPr="0058747A" w:rsidRDefault="0041702C" w:rsidP="0041702C">
            <w:pPr>
              <w:spacing w:after="0" w:line="240" w:lineRule="auto"/>
              <w:rPr>
                <w:rFonts w:ascii="Times New Roman" w:hAnsi="Times New Roman"/>
              </w:rPr>
            </w:pPr>
          </w:p>
        </w:tc>
      </w:tr>
      <w:tr w:rsidR="0041702C" w:rsidRPr="002E433A" w14:paraId="40B2421F" w14:textId="77777777" w:rsidTr="0041702C">
        <w:tc>
          <w:tcPr>
            <w:tcW w:w="1281" w:type="dxa"/>
          </w:tcPr>
          <w:p w14:paraId="5E4C9219" w14:textId="77777777" w:rsidR="0041702C" w:rsidRDefault="0041702C" w:rsidP="0041702C">
            <w:pPr>
              <w:spacing w:after="0" w:line="240" w:lineRule="auto"/>
              <w:jc w:val="both"/>
              <w:rPr>
                <w:rFonts w:ascii="Times New Roman" w:hAnsi="Times New Roman"/>
              </w:rPr>
            </w:pPr>
          </w:p>
        </w:tc>
        <w:tc>
          <w:tcPr>
            <w:tcW w:w="1642" w:type="dxa"/>
          </w:tcPr>
          <w:p w14:paraId="3A8DB282" w14:textId="77777777" w:rsidR="0041702C" w:rsidRDefault="0041702C" w:rsidP="0041702C">
            <w:pPr>
              <w:spacing w:after="0" w:line="240" w:lineRule="auto"/>
              <w:rPr>
                <w:rFonts w:ascii="Times New Roman" w:hAnsi="Times New Roman"/>
              </w:rPr>
            </w:pPr>
          </w:p>
        </w:tc>
        <w:tc>
          <w:tcPr>
            <w:tcW w:w="2120" w:type="dxa"/>
          </w:tcPr>
          <w:p w14:paraId="6905EE81" w14:textId="77777777" w:rsidR="0041702C" w:rsidRDefault="0041702C" w:rsidP="0041702C">
            <w:pPr>
              <w:spacing w:after="0" w:line="240" w:lineRule="auto"/>
              <w:rPr>
                <w:rFonts w:ascii="Times New Roman" w:hAnsi="Times New Roman"/>
              </w:rPr>
            </w:pPr>
          </w:p>
        </w:tc>
        <w:tc>
          <w:tcPr>
            <w:tcW w:w="3928" w:type="dxa"/>
          </w:tcPr>
          <w:p w14:paraId="239BBD6E" w14:textId="77777777" w:rsidR="0041702C" w:rsidRDefault="0041702C" w:rsidP="0041702C">
            <w:pPr>
              <w:spacing w:after="0" w:line="240" w:lineRule="auto"/>
              <w:rPr>
                <w:rFonts w:ascii="Times New Roman" w:hAnsi="Times New Roman"/>
              </w:rPr>
            </w:pPr>
          </w:p>
        </w:tc>
        <w:tc>
          <w:tcPr>
            <w:tcW w:w="1819" w:type="dxa"/>
          </w:tcPr>
          <w:p w14:paraId="28BEF463" w14:textId="77777777" w:rsidR="0041702C" w:rsidRDefault="0041702C" w:rsidP="0041702C">
            <w:pPr>
              <w:spacing w:after="0" w:line="240" w:lineRule="auto"/>
              <w:rPr>
                <w:rFonts w:ascii="Times New Roman" w:hAnsi="Times New Roman"/>
              </w:rPr>
            </w:pPr>
          </w:p>
        </w:tc>
      </w:tr>
      <w:tr w:rsidR="004948C3" w:rsidRPr="002E433A" w14:paraId="2D7FD16C" w14:textId="77777777" w:rsidTr="0041702C">
        <w:trPr>
          <w:trHeight w:val="58"/>
        </w:trPr>
        <w:tc>
          <w:tcPr>
            <w:tcW w:w="10790" w:type="dxa"/>
            <w:gridSpan w:val="5"/>
          </w:tcPr>
          <w:p w14:paraId="119F7608" w14:textId="77777777" w:rsidR="004948C3" w:rsidRPr="002E433A" w:rsidRDefault="004948C3" w:rsidP="00246537">
            <w:pPr>
              <w:spacing w:after="0"/>
              <w:rPr>
                <w:rFonts w:ascii="Times New Roman" w:hAnsi="Times New Roman"/>
                <w:i/>
              </w:rPr>
            </w:pPr>
            <w:r w:rsidRPr="002E433A">
              <w:rPr>
                <w:rFonts w:ascii="Times New Roman" w:hAnsi="Times New Roman"/>
                <w:i/>
              </w:rPr>
              <w:t>* Designates lead</w:t>
            </w:r>
          </w:p>
        </w:tc>
      </w:tr>
    </w:tbl>
    <w:p w14:paraId="1B91DEC6" w14:textId="68E9C32D" w:rsidR="003D3615" w:rsidRDefault="003D3615" w:rsidP="00D27F73">
      <w:pPr>
        <w:spacing w:after="220"/>
        <w:rPr>
          <w:rFonts w:ascii="Times New Roman" w:hAnsi="Times New Roman"/>
        </w:rPr>
      </w:pPr>
    </w:p>
    <w:p w14:paraId="6AF1787A" w14:textId="77777777" w:rsidR="003D3615" w:rsidRDefault="003D3615">
      <w:pPr>
        <w:spacing w:after="0" w:line="240" w:lineRule="auto"/>
        <w:rPr>
          <w:rFonts w:ascii="Times New Roman" w:hAnsi="Times New Roman"/>
        </w:rPr>
      </w:pPr>
      <w:r>
        <w:rPr>
          <w:rFonts w:ascii="Times New Roman" w:hAnsi="Times New Roman"/>
        </w:rPr>
        <w:br w:type="page"/>
      </w:r>
    </w:p>
    <w:p w14:paraId="6B48F4F1" w14:textId="77777777" w:rsidR="00CF65ED" w:rsidRDefault="00CF65ED" w:rsidP="00D27F73">
      <w:pPr>
        <w:spacing w:after="220"/>
        <w:rPr>
          <w:rFonts w:ascii="Times New Roman" w:hAnsi="Times New Roman"/>
        </w:rPr>
      </w:pPr>
    </w:p>
    <w:p w14:paraId="4CA7C613" w14:textId="5B669427" w:rsidR="003D3615" w:rsidRDefault="003D3615" w:rsidP="003D3615">
      <w:pPr>
        <w:spacing w:after="220"/>
        <w:jc w:val="center"/>
        <w:rPr>
          <w:rFonts w:ascii="Times New Roman" w:hAnsi="Times New Roman"/>
          <w:b/>
          <w:sz w:val="36"/>
          <w:szCs w:val="36"/>
          <w:u w:val="single"/>
        </w:rPr>
      </w:pPr>
      <w:commentRangeStart w:id="5"/>
      <w:r w:rsidRPr="003D3615">
        <w:rPr>
          <w:rFonts w:ascii="Times New Roman" w:hAnsi="Times New Roman"/>
          <w:b/>
          <w:sz w:val="36"/>
          <w:szCs w:val="36"/>
          <w:u w:val="single"/>
        </w:rPr>
        <w:t>Scenario Example</w:t>
      </w:r>
      <w:commentRangeEnd w:id="5"/>
      <w:r>
        <w:rPr>
          <w:rStyle w:val="CommentReference"/>
          <w:rFonts w:ascii="Times New Roman" w:eastAsia="Times New Roman" w:hAnsi="Times New Roman"/>
        </w:rPr>
        <w:commentReference w:id="5"/>
      </w:r>
    </w:p>
    <w:p w14:paraId="2343FBC4"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a. </w:t>
      </w:r>
      <w:proofErr w:type="gramStart"/>
      <w:r w:rsidRPr="003D3615">
        <w:rPr>
          <w:rFonts w:ascii="Times New Roman" w:hAnsi="Times New Roman"/>
          <w:sz w:val="24"/>
          <w:szCs w:val="24"/>
        </w:rPr>
        <w:t>Background  -</w:t>
      </w:r>
      <w:proofErr w:type="gramEnd"/>
      <w:r w:rsidRPr="003D3615">
        <w:rPr>
          <w:rFonts w:ascii="Times New Roman" w:hAnsi="Times New Roman"/>
          <w:sz w:val="24"/>
          <w:szCs w:val="24"/>
        </w:rPr>
        <w:t xml:space="preserve">  The </w:t>
      </w:r>
      <w:proofErr w:type="spellStart"/>
      <w:r w:rsidRPr="003D3615">
        <w:rPr>
          <w:rFonts w:ascii="Times New Roman" w:hAnsi="Times New Roman"/>
          <w:sz w:val="24"/>
          <w:szCs w:val="24"/>
        </w:rPr>
        <w:t>Wascally</w:t>
      </w:r>
      <w:proofErr w:type="spellEnd"/>
      <w:r w:rsidRPr="003D3615">
        <w:rPr>
          <w:rFonts w:ascii="Times New Roman" w:hAnsi="Times New Roman"/>
          <w:sz w:val="24"/>
          <w:szCs w:val="24"/>
        </w:rPr>
        <w:t xml:space="preserve"> Wabbit Management is the focal point for addressing frequency management of all Air Force systems.  This effort will be in direct support of the AF representative of the Wile E. Coyote Working Group (WECWG) and the Daffy Duck Space Systems Subcommittee (DDS).   In this role, </w:t>
      </w:r>
      <w:proofErr w:type="spellStart"/>
      <w:r w:rsidRPr="003D3615">
        <w:rPr>
          <w:rFonts w:ascii="Times New Roman" w:hAnsi="Times New Roman"/>
          <w:sz w:val="24"/>
          <w:szCs w:val="24"/>
        </w:rPr>
        <w:t>Wascally</w:t>
      </w:r>
      <w:proofErr w:type="spellEnd"/>
      <w:r w:rsidRPr="003D3615">
        <w:rPr>
          <w:rFonts w:ascii="Times New Roman" w:hAnsi="Times New Roman"/>
          <w:sz w:val="24"/>
          <w:szCs w:val="24"/>
        </w:rPr>
        <w:t xml:space="preserve"> Wabbit is responsible for protecting the telemetry, tracking, and control (TT&amp;C) frequencies used by the Wile Coyote Control Network (WCSCN) that supports command and control of all Marvin the Martian systems from harmful radio-frequency interference (RFI) from other systems. If RFI is caused to the TT&amp;C frequencies, then the system could be inoperable for an indefinite period.  Therefore, it is essential that the Wile Coyote can operate without unacceptable RFI.  </w:t>
      </w:r>
    </w:p>
    <w:p w14:paraId="021E426F"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b. The </w:t>
      </w:r>
      <w:proofErr w:type="spellStart"/>
      <w:r w:rsidRPr="003D3615">
        <w:rPr>
          <w:rFonts w:ascii="Times New Roman" w:hAnsi="Times New Roman"/>
          <w:sz w:val="24"/>
          <w:szCs w:val="24"/>
        </w:rPr>
        <w:t>offeror</w:t>
      </w:r>
      <w:proofErr w:type="spellEnd"/>
      <w:r w:rsidRPr="003D3615">
        <w:rPr>
          <w:rFonts w:ascii="Times New Roman" w:hAnsi="Times New Roman"/>
          <w:sz w:val="24"/>
          <w:szCs w:val="24"/>
        </w:rPr>
        <w:t xml:space="preserve"> shall provide technical, engineering analyses and subject matter expertise to determine the potential for RFI between the WCSCN and newly published systems in the MMTU database (Note: The DD publishes newly registered other systems once every two weeks) and develop coordination strategies for bilateral meetings with other operators.  This tasks needs to be completed for systems published on the Daffy Duck Frequency Information Circulars (DDFICs) to be addressed at each WECWG / DDS meeting. </w:t>
      </w:r>
    </w:p>
    <w:p w14:paraId="5DE7409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c. The </w:t>
      </w:r>
      <w:proofErr w:type="spellStart"/>
      <w:r w:rsidRPr="003D3615">
        <w:rPr>
          <w:rFonts w:ascii="Times New Roman" w:hAnsi="Times New Roman"/>
          <w:sz w:val="24"/>
          <w:szCs w:val="24"/>
        </w:rPr>
        <w:t>offeror</w:t>
      </w:r>
      <w:proofErr w:type="spellEnd"/>
      <w:r w:rsidRPr="003D3615">
        <w:rPr>
          <w:rFonts w:ascii="Times New Roman" w:hAnsi="Times New Roman"/>
          <w:sz w:val="24"/>
          <w:szCs w:val="24"/>
        </w:rPr>
        <w:t xml:space="preserve"> should develop an approach and plan that outlines how the </w:t>
      </w:r>
      <w:proofErr w:type="spellStart"/>
      <w:r w:rsidRPr="003D3615">
        <w:rPr>
          <w:rFonts w:ascii="Times New Roman" w:hAnsi="Times New Roman"/>
          <w:sz w:val="24"/>
          <w:szCs w:val="24"/>
        </w:rPr>
        <w:t>offeror</w:t>
      </w:r>
      <w:proofErr w:type="spellEnd"/>
      <w:r w:rsidRPr="003D3615">
        <w:rPr>
          <w:rFonts w:ascii="Times New Roman" w:hAnsi="Times New Roman"/>
          <w:sz w:val="24"/>
          <w:szCs w:val="24"/>
        </w:rPr>
        <w:t xml:space="preserve"> will identify the other networks to be considered, the proposed methodology for the RFI analyses, and the recommended course of action based on the results of the analyses. </w:t>
      </w:r>
    </w:p>
    <w:p w14:paraId="0BA5B76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The </w:t>
      </w:r>
      <w:proofErr w:type="spellStart"/>
      <w:r w:rsidRPr="003D3615">
        <w:rPr>
          <w:rFonts w:ascii="Times New Roman" w:hAnsi="Times New Roman"/>
          <w:sz w:val="24"/>
          <w:szCs w:val="24"/>
        </w:rPr>
        <w:t>offeror's</w:t>
      </w:r>
      <w:proofErr w:type="spellEnd"/>
      <w:r w:rsidRPr="003D3615">
        <w:rPr>
          <w:rFonts w:ascii="Times New Roman" w:hAnsi="Times New Roman"/>
          <w:sz w:val="24"/>
          <w:szCs w:val="24"/>
        </w:rPr>
        <w:t xml:space="preserve"> approach and plan should specifically address the following elements:</w:t>
      </w:r>
    </w:p>
    <w:p w14:paraId="6F79AD0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1.  List of milestone-like events needed to identify systems of concern, perform the RFI analyses, and provide the recommended course of action. </w:t>
      </w:r>
    </w:p>
    <w:p w14:paraId="29EFD1BE"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2.  Describe the proposed methodology for performing the RFI analyses including key criteria, sources of data, any known limitations, and planned tool sets.</w:t>
      </w:r>
    </w:p>
    <w:p w14:paraId="704E2496"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3.  Describe the types of actions that may be recommended based on the results of the RFI analyses.</w:t>
      </w:r>
    </w:p>
    <w:p w14:paraId="00DE8209"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4.  Describe the process of developing coordination strategies for bilateral meetings with Marvin the Martian.  </w:t>
      </w:r>
    </w:p>
    <w:p w14:paraId="732F4A57"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5.  Describe the skill sets and experience of the personnel required to complete the RFI analyses.</w:t>
      </w:r>
    </w:p>
    <w:p w14:paraId="7843D8D9" w14:textId="77777777" w:rsidR="003D3615" w:rsidRPr="003D3615" w:rsidRDefault="003D3615" w:rsidP="003D3615">
      <w:pPr>
        <w:rPr>
          <w:rFonts w:ascii="Times New Roman" w:hAnsi="Times New Roman"/>
          <w:sz w:val="24"/>
          <w:szCs w:val="24"/>
        </w:rPr>
      </w:pPr>
      <w:r w:rsidRPr="003D3615">
        <w:rPr>
          <w:rFonts w:ascii="Times New Roman" w:hAnsi="Times New Roman"/>
          <w:sz w:val="24"/>
          <w:szCs w:val="24"/>
        </w:rPr>
        <w:t xml:space="preserve">6.  Describe the skill sets and experience of the personnel required to develop coordination strategies for bilateral meetings with Marvin the Martian operators. </w:t>
      </w:r>
    </w:p>
    <w:p w14:paraId="5DE30221" w14:textId="77777777" w:rsidR="003D3615" w:rsidRDefault="003D3615" w:rsidP="003D3615"/>
    <w:p w14:paraId="17FFF190" w14:textId="77777777" w:rsidR="003D3615" w:rsidRPr="003D3615" w:rsidRDefault="003D3615" w:rsidP="003D3615">
      <w:pPr>
        <w:spacing w:after="220"/>
        <w:jc w:val="center"/>
        <w:rPr>
          <w:rFonts w:ascii="Times New Roman" w:hAnsi="Times New Roman"/>
          <w:b/>
          <w:sz w:val="36"/>
          <w:szCs w:val="36"/>
          <w:u w:val="single"/>
        </w:rPr>
      </w:pPr>
    </w:p>
    <w:sectPr w:rsidR="003D3615" w:rsidRPr="003D3615" w:rsidSect="00550130">
      <w:headerReference w:type="default"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ormley, Soren K CTR DTIC IAC (US)" w:date="2018-04-10T11:16:00Z" w:initials="GSKCDI(">
    <w:p w14:paraId="1E06446E" w14:textId="6FFFF3B2" w:rsidR="002E141E" w:rsidRDefault="00F069BB">
      <w:pPr>
        <w:pStyle w:val="CommentText"/>
      </w:pPr>
      <w:r>
        <w:t xml:space="preserve">TBD: </w:t>
      </w:r>
      <w:r w:rsidR="002E141E">
        <w:rPr>
          <w:rStyle w:val="CommentReference"/>
        </w:rPr>
        <w:annotationRef/>
      </w:r>
      <w:r w:rsidR="002E141E">
        <w:t>CSC to update with correct number of IAC MAC primes</w:t>
      </w:r>
    </w:p>
  </w:comment>
  <w:comment w:id="2" w:author="Jeng, Paul W CTR DTIC IAC (US)" w:date="2016-05-02T16:11:00Z" w:initials="JPWCDI">
    <w:p w14:paraId="16A8C9D9" w14:textId="77777777" w:rsidR="00D30654" w:rsidRDefault="00D30654">
      <w:pPr>
        <w:pStyle w:val="CommentText"/>
      </w:pPr>
      <w:r>
        <w:rPr>
          <w:rStyle w:val="CommentReference"/>
        </w:rPr>
        <w:annotationRef/>
      </w:r>
      <w:r>
        <w:t>Example only.  Please reference back to specific task within the PWS.</w:t>
      </w:r>
    </w:p>
  </w:comment>
  <w:comment w:id="3" w:author="Jeng, Paul W CTR DTIC IAC (US)" w:date="2016-05-02T16:09:00Z" w:initials="JPWCDI">
    <w:p w14:paraId="6454427A" w14:textId="77777777" w:rsidR="00D30654" w:rsidRDefault="00D30654">
      <w:pPr>
        <w:pStyle w:val="CommentText"/>
      </w:pPr>
      <w:r>
        <w:rPr>
          <w:rStyle w:val="CommentReference"/>
        </w:rPr>
        <w:annotationRef/>
      </w:r>
      <w:r>
        <w:t xml:space="preserve">Example only.  Please reference back to specific task within the PWS.  </w:t>
      </w:r>
    </w:p>
  </w:comment>
  <w:comment w:id="4" w:author="Jeng, Paul W CTR DTIC IAC (US)" w:date="2016-05-06T08:55:00Z" w:initials="JPWCDI">
    <w:p w14:paraId="0F872873" w14:textId="1773EEE0" w:rsidR="00D30654" w:rsidRDefault="00D30654">
      <w:pPr>
        <w:pStyle w:val="CommentText"/>
      </w:pPr>
      <w:r>
        <w:rPr>
          <w:rStyle w:val="CommentReference"/>
        </w:rPr>
        <w:annotationRef/>
      </w:r>
      <w:r>
        <w:t>Example of using a scenario.</w:t>
      </w:r>
      <w:r w:rsidR="003D3615">
        <w:t xml:space="preserve"> Scenario example is below.  </w:t>
      </w:r>
    </w:p>
  </w:comment>
  <w:comment w:id="5" w:author="Paul Jeng" w:date="2016-05-06T08:56:00Z" w:initials="PJ">
    <w:p w14:paraId="0FB243A8" w14:textId="01B011FD" w:rsidR="003D3615" w:rsidRDefault="003D3615">
      <w:pPr>
        <w:pStyle w:val="CommentText"/>
      </w:pPr>
      <w:r>
        <w:rPr>
          <w:rStyle w:val="CommentReference"/>
        </w:rPr>
        <w:annotationRef/>
      </w:r>
      <w:r>
        <w:t xml:space="preserve">This is only an example and is only needed if you are going to use a scenario as your evaluation.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06446E" w15:done="0"/>
  <w15:commentEx w15:paraId="16A8C9D9" w15:done="0"/>
  <w15:commentEx w15:paraId="6454427A" w15:done="0"/>
  <w15:commentEx w15:paraId="0F872873" w15:done="0"/>
  <w15:commentEx w15:paraId="0FB243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21368" w16cid:durableId="1D202E33"/>
  <w16cid:commentId w16cid:paraId="16A8C9D9" w16cid:durableId="1D202E34"/>
  <w16cid:commentId w16cid:paraId="6454427A" w16cid:durableId="1D202E35"/>
  <w16cid:commentId w16cid:paraId="0F872873" w16cid:durableId="1D202E36"/>
  <w16cid:commentId w16cid:paraId="0FB243A8" w16cid:durableId="1D202E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4738" w14:textId="77777777" w:rsidR="00461C76" w:rsidRDefault="00461C76" w:rsidP="003E3E34">
      <w:pPr>
        <w:spacing w:after="0" w:line="240" w:lineRule="auto"/>
      </w:pPr>
      <w:r>
        <w:separator/>
      </w:r>
    </w:p>
  </w:endnote>
  <w:endnote w:type="continuationSeparator" w:id="0">
    <w:p w14:paraId="5E256FA4" w14:textId="77777777" w:rsidR="00461C76" w:rsidRDefault="00461C76" w:rsidP="003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031DA" w14:textId="666CEC72" w:rsidR="00895213" w:rsidRPr="00D75786" w:rsidRDefault="00370CE4" w:rsidP="005220F3">
    <w:pPr>
      <w:pStyle w:val="Footer"/>
      <w:tabs>
        <w:tab w:val="clear" w:pos="4680"/>
        <w:tab w:val="clear" w:pos="9360"/>
        <w:tab w:val="left" w:pos="540"/>
        <w:tab w:val="left" w:pos="4320"/>
        <w:tab w:val="right" w:pos="10800"/>
      </w:tabs>
      <w:rPr>
        <w:rFonts w:ascii="Times New Roman" w:hAnsi="Times New Roman"/>
        <w:b/>
        <w:sz w:val="20"/>
        <w:szCs w:val="20"/>
      </w:rPr>
    </w:pPr>
    <w:r>
      <w:rPr>
        <w:rFonts w:ascii="Times New Roman" w:hAnsi="Times New Roman"/>
        <w:b/>
        <w:sz w:val="20"/>
        <w:szCs w:val="20"/>
      </w:rPr>
      <w:t>IAC MAC</w:t>
    </w:r>
    <w:r w:rsidR="003D3615">
      <w:rPr>
        <w:rFonts w:ascii="Times New Roman" w:hAnsi="Times New Roman"/>
        <w:b/>
        <w:sz w:val="20"/>
        <w:szCs w:val="20"/>
      </w:rPr>
      <w:t xml:space="preserve"> </w:t>
    </w:r>
    <w:r w:rsidR="007D2D32">
      <w:rPr>
        <w:rFonts w:ascii="Times New Roman" w:hAnsi="Times New Roman"/>
        <w:b/>
        <w:sz w:val="20"/>
        <w:szCs w:val="20"/>
      </w:rPr>
      <w:t>XX-</w:t>
    </w:r>
    <w:r w:rsidR="003D3615">
      <w:rPr>
        <w:rFonts w:ascii="Times New Roman" w:hAnsi="Times New Roman"/>
        <w:b/>
        <w:sz w:val="20"/>
        <w:szCs w:val="20"/>
      </w:rPr>
      <w:t xml:space="preserve">XX-XXX                                    </w:t>
    </w:r>
    <w:r w:rsidR="00C332AC">
      <w:rPr>
        <w:rFonts w:ascii="Times New Roman" w:hAnsi="Times New Roman"/>
        <w:b/>
        <w:sz w:val="20"/>
        <w:szCs w:val="20"/>
      </w:rPr>
      <w:tab/>
    </w:r>
    <w:r w:rsidR="00895213">
      <w:rPr>
        <w:rFonts w:ascii="Times New Roman" w:hAnsi="Times New Roman"/>
        <w:b/>
        <w:sz w:val="20"/>
        <w:szCs w:val="20"/>
      </w:rPr>
      <w:t xml:space="preserve">  </w:t>
    </w:r>
    <w:r w:rsidR="008462D7" w:rsidRPr="008462D7">
      <w:t xml:space="preserve"> </w:t>
    </w:r>
    <w:sdt>
      <w:sdtPr>
        <w:rPr>
          <w:rFonts w:ascii="Times New Roman" w:eastAsia="Times New Roman" w:hAnsi="Times New Roman"/>
          <w:b/>
          <w:noProof/>
          <w:sz w:val="20"/>
          <w:szCs w:val="20"/>
        </w:rPr>
        <w:id w:val="1728636285"/>
        <w:docPartObj>
          <w:docPartGallery w:val="Page Numbers (Top of Page)"/>
          <w:docPartUnique/>
        </w:docPartObj>
      </w:sdtPr>
      <w:sdtEndPr/>
      <w:sdtContent>
        <w:r w:rsidR="008462D7" w:rsidRPr="008462D7">
          <w:rPr>
            <w:rFonts w:ascii="Times New Roman" w:eastAsia="Times New Roman" w:hAnsi="Times New Roman"/>
            <w:b/>
            <w:noProof/>
            <w:sz w:val="20"/>
            <w:szCs w:val="20"/>
          </w:rPr>
          <w:t xml:space="preserve">Page </w:t>
        </w:r>
        <w:r w:rsidR="008462D7" w:rsidRPr="008462D7">
          <w:rPr>
            <w:rFonts w:ascii="Times New Roman" w:eastAsia="Times New Roman" w:hAnsi="Times New Roman"/>
            <w:b/>
            <w:bCs/>
            <w:noProof/>
            <w:sz w:val="20"/>
            <w:szCs w:val="20"/>
          </w:rPr>
          <w:fldChar w:fldCharType="begin"/>
        </w:r>
        <w:r w:rsidR="008462D7" w:rsidRPr="008462D7">
          <w:rPr>
            <w:rFonts w:ascii="Times New Roman" w:eastAsia="Times New Roman" w:hAnsi="Times New Roman"/>
            <w:b/>
            <w:bCs/>
            <w:noProof/>
            <w:sz w:val="20"/>
            <w:szCs w:val="20"/>
          </w:rPr>
          <w:instrText xml:space="preserve"> PAGE </w:instrText>
        </w:r>
        <w:r w:rsidR="008462D7" w:rsidRPr="008462D7">
          <w:rPr>
            <w:rFonts w:ascii="Times New Roman" w:eastAsia="Times New Roman" w:hAnsi="Times New Roman"/>
            <w:b/>
            <w:bCs/>
            <w:noProof/>
            <w:sz w:val="20"/>
            <w:szCs w:val="20"/>
          </w:rPr>
          <w:fldChar w:fldCharType="separate"/>
        </w:r>
        <w:r w:rsidR="00251DEF">
          <w:rPr>
            <w:rFonts w:ascii="Times New Roman" w:eastAsia="Times New Roman" w:hAnsi="Times New Roman"/>
            <w:b/>
            <w:bCs/>
            <w:noProof/>
            <w:sz w:val="20"/>
            <w:szCs w:val="20"/>
          </w:rPr>
          <w:t>5</w:t>
        </w:r>
        <w:r w:rsidR="008462D7" w:rsidRPr="008462D7">
          <w:rPr>
            <w:rFonts w:ascii="Times New Roman" w:eastAsia="Times New Roman" w:hAnsi="Times New Roman"/>
            <w:b/>
            <w:noProof/>
            <w:sz w:val="20"/>
            <w:szCs w:val="20"/>
          </w:rPr>
          <w:fldChar w:fldCharType="end"/>
        </w:r>
        <w:r w:rsidR="008462D7" w:rsidRPr="008462D7">
          <w:rPr>
            <w:rFonts w:ascii="Times New Roman" w:eastAsia="Times New Roman" w:hAnsi="Times New Roman"/>
            <w:b/>
            <w:noProof/>
            <w:sz w:val="20"/>
            <w:szCs w:val="20"/>
          </w:rPr>
          <w:t xml:space="preserve"> of </w:t>
        </w:r>
        <w:r w:rsidR="008462D7" w:rsidRPr="008462D7">
          <w:rPr>
            <w:rFonts w:ascii="Times New Roman" w:eastAsia="Times New Roman" w:hAnsi="Times New Roman"/>
            <w:b/>
            <w:bCs/>
            <w:noProof/>
            <w:sz w:val="20"/>
            <w:szCs w:val="20"/>
          </w:rPr>
          <w:fldChar w:fldCharType="begin"/>
        </w:r>
        <w:r w:rsidR="008462D7" w:rsidRPr="008462D7">
          <w:rPr>
            <w:rFonts w:ascii="Times New Roman" w:eastAsia="Times New Roman" w:hAnsi="Times New Roman"/>
            <w:b/>
            <w:bCs/>
            <w:noProof/>
            <w:sz w:val="20"/>
            <w:szCs w:val="20"/>
          </w:rPr>
          <w:instrText xml:space="preserve"> NUMPAGES  </w:instrText>
        </w:r>
        <w:r w:rsidR="008462D7" w:rsidRPr="008462D7">
          <w:rPr>
            <w:rFonts w:ascii="Times New Roman" w:eastAsia="Times New Roman" w:hAnsi="Times New Roman"/>
            <w:b/>
            <w:bCs/>
            <w:noProof/>
            <w:sz w:val="20"/>
            <w:szCs w:val="20"/>
          </w:rPr>
          <w:fldChar w:fldCharType="separate"/>
        </w:r>
        <w:r w:rsidR="00251DEF">
          <w:rPr>
            <w:rFonts w:ascii="Times New Roman" w:eastAsia="Times New Roman" w:hAnsi="Times New Roman"/>
            <w:b/>
            <w:bCs/>
            <w:noProof/>
            <w:sz w:val="20"/>
            <w:szCs w:val="20"/>
          </w:rPr>
          <w:t>6</w:t>
        </w:r>
        <w:r w:rsidR="008462D7" w:rsidRPr="008462D7">
          <w:rPr>
            <w:rFonts w:ascii="Times New Roman" w:eastAsia="Times New Roman" w:hAnsi="Times New Roman"/>
            <w:b/>
            <w:noProof/>
            <w:sz w:val="20"/>
            <w:szCs w:val="20"/>
          </w:rPr>
          <w:fldChar w:fldCharType="end"/>
        </w:r>
        <w:r w:rsidR="008462D7">
          <w:rPr>
            <w:rFonts w:ascii="Times New Roman" w:eastAsia="Times New Roman" w:hAnsi="Times New Roman"/>
            <w:b/>
            <w:noProof/>
            <w:sz w:val="20"/>
            <w:szCs w:val="20"/>
          </w:rPr>
          <w:tab/>
        </w:r>
      </w:sdtContent>
    </w:sdt>
    <w:r w:rsidR="00895213" w:rsidRPr="00D75786">
      <w:rPr>
        <w:rFonts w:ascii="Times New Roman" w:hAnsi="Times New Roman"/>
        <w:b/>
        <w:sz w:val="20"/>
        <w:szCs w:val="20"/>
      </w:rPr>
      <w:t xml:space="preserve">Date: </w:t>
    </w:r>
    <w:r w:rsidR="00251DEF">
      <w:rPr>
        <w:rFonts w:ascii="Times New Roman" w:hAnsi="Times New Roman"/>
        <w:b/>
        <w:sz w:val="20"/>
        <w:szCs w:val="20"/>
      </w:rPr>
      <w:t>14 May</w:t>
    </w:r>
    <w:r w:rsidR="00895213" w:rsidRPr="00D75786">
      <w:rPr>
        <w:rFonts w:ascii="Times New Roman" w:hAnsi="Times New Roman"/>
        <w:b/>
        <w:sz w:val="20"/>
        <w:szCs w:val="20"/>
      </w:rPr>
      <w:t xml:space="preserve"> 201</w:t>
    </w:r>
    <w:r w:rsidR="00941C79">
      <w:rPr>
        <w:rFonts w:ascii="Times New Roman" w:hAnsi="Times New Roman"/>
        <w:b/>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5B2A" w14:textId="77777777" w:rsidR="00461C76" w:rsidRDefault="00461C76" w:rsidP="003E3E34">
      <w:pPr>
        <w:spacing w:after="0" w:line="240" w:lineRule="auto"/>
      </w:pPr>
      <w:r>
        <w:separator/>
      </w:r>
    </w:p>
  </w:footnote>
  <w:footnote w:type="continuationSeparator" w:id="0">
    <w:p w14:paraId="08D1B3ED" w14:textId="77777777" w:rsidR="00461C76" w:rsidRDefault="00461C76" w:rsidP="003E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0A91" w14:textId="77777777" w:rsidR="00895213" w:rsidRPr="00D75786" w:rsidRDefault="00895213" w:rsidP="00A33D2D">
    <w:pPr>
      <w:pStyle w:val="Header"/>
      <w:pBdr>
        <w:bottom w:val="thickThinSmallGap" w:sz="24" w:space="1" w:color="622423"/>
      </w:pBdr>
      <w:jc w:val="center"/>
      <w:rPr>
        <w:rFonts w:ascii="Times New Roman" w:eastAsia="Times New Roman" w:hAnsi="Times New Roman"/>
        <w:color w:val="FF0000"/>
        <w:sz w:val="20"/>
        <w:szCs w:val="20"/>
      </w:rPr>
    </w:pPr>
    <w:r w:rsidRPr="00D75786">
      <w:rPr>
        <w:rFonts w:ascii="Times New Roman" w:eastAsia="Times New Roman" w:hAnsi="Times New Roman"/>
        <w:color w:val="FF0000"/>
        <w:sz w:val="20"/>
        <w:szCs w:val="20"/>
      </w:rPr>
      <w:t>UNCLASSIFIED//FOR OFFICIAL USE ONLY</w:t>
    </w:r>
  </w:p>
  <w:p w14:paraId="36DE389D" w14:textId="15CD2CF4" w:rsidR="00895213" w:rsidRPr="00D75786" w:rsidRDefault="00895213">
    <w:pPr>
      <w:pStyle w:val="Header"/>
      <w:pBdr>
        <w:bottom w:val="thickThinSmallGap" w:sz="24" w:space="1" w:color="622423"/>
      </w:pBdr>
      <w:jc w:val="center"/>
      <w:rPr>
        <w:rFonts w:ascii="Times New Roman" w:eastAsia="Times New Roman" w:hAnsi="Times New Roman"/>
        <w:sz w:val="32"/>
        <w:szCs w:val="32"/>
      </w:rPr>
    </w:pPr>
    <w:r w:rsidRPr="00D75786">
      <w:rPr>
        <w:rFonts w:ascii="Times New Roman" w:eastAsia="Times New Roman" w:hAnsi="Times New Roman"/>
        <w:sz w:val="32"/>
        <w:szCs w:val="32"/>
      </w:rPr>
      <w:t>Proposal Evaluation Plan</w:t>
    </w:r>
    <w:r w:rsidR="0067435B">
      <w:rPr>
        <w:rFonts w:ascii="Times New Roman" w:eastAsia="Times New Roman" w:hAnsi="Times New Roman"/>
        <w:sz w:val="32"/>
        <w:szCs w:val="32"/>
      </w:rPr>
      <w:t xml:space="preserve"> for </w:t>
    </w:r>
    <w:r w:rsidR="002E141E">
      <w:rPr>
        <w:rFonts w:ascii="Times New Roman" w:eastAsia="Times New Roman" w:hAnsi="Times New Roman"/>
        <w:sz w:val="32"/>
        <w:szCs w:val="32"/>
      </w:rPr>
      <w:t>IAC MAC</w:t>
    </w:r>
    <w:r w:rsidR="003D3615">
      <w:rPr>
        <w:rFonts w:ascii="Times New Roman" w:eastAsia="Times New Roman" w:hAnsi="Times New Roman"/>
        <w:sz w:val="32"/>
        <w:szCs w:val="32"/>
      </w:rPr>
      <w:t xml:space="preserve"> </w:t>
    </w:r>
    <w:r w:rsidR="0090227F">
      <w:rPr>
        <w:rFonts w:ascii="Times New Roman" w:eastAsia="Times New Roman" w:hAnsi="Times New Roman"/>
        <w:sz w:val="32"/>
        <w:szCs w:val="32"/>
      </w:rPr>
      <w:t>XX-</w:t>
    </w:r>
    <w:r w:rsidR="003D3615">
      <w:rPr>
        <w:rFonts w:ascii="Times New Roman" w:eastAsia="Times New Roman" w:hAnsi="Times New Roman"/>
        <w:sz w:val="32"/>
        <w:szCs w:val="32"/>
      </w:rPr>
      <w:t>XX-XXX</w:t>
    </w:r>
    <w:r w:rsidR="00BE45AA">
      <w:rPr>
        <w:rFonts w:ascii="Times New Roman" w:eastAsia="Times New Roman" w:hAnsi="Times New Roman"/>
        <w:sz w:val="32"/>
        <w:szCs w:val="32"/>
      </w:rPr>
      <w:t>X</w:t>
    </w:r>
  </w:p>
  <w:p w14:paraId="062EB402" w14:textId="77777777" w:rsidR="00895213" w:rsidRDefault="0089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F04"/>
    <w:multiLevelType w:val="hybridMultilevel"/>
    <w:tmpl w:val="370E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02BE"/>
    <w:multiLevelType w:val="hybridMultilevel"/>
    <w:tmpl w:val="AEC89E2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2D166CA7"/>
    <w:multiLevelType w:val="hybridMultilevel"/>
    <w:tmpl w:val="DC30A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03C72"/>
    <w:multiLevelType w:val="hybridMultilevel"/>
    <w:tmpl w:val="DC30AD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920739"/>
    <w:multiLevelType w:val="hybridMultilevel"/>
    <w:tmpl w:val="CBBEC500"/>
    <w:lvl w:ilvl="0" w:tplc="0409000F">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7B37E8"/>
    <w:multiLevelType w:val="multilevel"/>
    <w:tmpl w:val="04383A8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80"/>
        </w:tabs>
        <w:ind w:left="1080" w:hanging="360"/>
      </w:pPr>
    </w:lvl>
    <w:lvl w:ilvl="2">
      <w:start w:val="1"/>
      <w:numFmt w:val="decimal"/>
      <w:pStyle w:val="Heading3"/>
      <w:lvlText w:val="%1.%2.%3"/>
      <w:lvlJc w:val="left"/>
      <w:pPr>
        <w:tabs>
          <w:tab w:val="num" w:pos="0"/>
        </w:tabs>
        <w:ind w:left="1800" w:hanging="720"/>
      </w:pPr>
    </w:lvl>
    <w:lvl w:ilvl="3">
      <w:start w:val="1"/>
      <w:numFmt w:val="decimal"/>
      <w:pStyle w:val="Heading4"/>
      <w:lvlText w:val="%1.%2.%3.%4"/>
      <w:lvlJc w:val="left"/>
      <w:pPr>
        <w:tabs>
          <w:tab w:val="num" w:pos="0"/>
        </w:tabs>
        <w:ind w:left="2520"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560" w:hanging="1440"/>
      </w:pPr>
    </w:lvl>
    <w:lvl w:ilvl="8">
      <w:start w:val="1"/>
      <w:numFmt w:val="decimal"/>
      <w:lvlText w:val="%1.%2.%3.%4.%5.%6.%7.%8.%9"/>
      <w:lvlJc w:val="left"/>
      <w:pPr>
        <w:tabs>
          <w:tab w:val="num" w:pos="0"/>
        </w:tabs>
        <w:ind w:left="9360" w:hanging="1800"/>
      </w:pPr>
    </w:lvl>
  </w:abstractNum>
  <w:abstractNum w:abstractNumId="6" w15:restartNumberingAfterBreak="0">
    <w:nsid w:val="4DCB2084"/>
    <w:multiLevelType w:val="hybridMultilevel"/>
    <w:tmpl w:val="7054C198"/>
    <w:lvl w:ilvl="0" w:tplc="0409000F">
      <w:start w:val="1"/>
      <w:numFmt w:val="decimal"/>
      <w:lvlText w:val="%1."/>
      <w:lvlJc w:val="left"/>
      <w:pPr>
        <w:ind w:left="720" w:hanging="360"/>
      </w:pPr>
    </w:lvl>
    <w:lvl w:ilvl="1" w:tplc="0A2CB5B0">
      <w:start w:val="1"/>
      <w:numFmt w:val="lowerLetter"/>
      <w:lvlText w:val="%2."/>
      <w:lvlJc w:val="left"/>
      <w:pPr>
        <w:ind w:left="1440" w:hanging="360"/>
      </w:pPr>
      <w:rPr>
        <w:rFonts w:ascii="Arial" w:eastAsia="Calibri" w:hAnsi="Arial" w:cs="Arial"/>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113807"/>
    <w:multiLevelType w:val="hybridMultilevel"/>
    <w:tmpl w:val="984C36FA"/>
    <w:lvl w:ilvl="0" w:tplc="32CE94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417A82"/>
    <w:multiLevelType w:val="hybridMultilevel"/>
    <w:tmpl w:val="370E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2"/>
  </w:num>
  <w:num w:numId="10">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mley, Soren K CTR DTIC IAC (US)">
    <w15:presenceInfo w15:providerId="None" w15:userId="Gormley, Soren K CTR DTIC IAC (US)"/>
  </w15:person>
  <w15:person w15:author="Jeng, Paul W CTR DTIC IAC (US)">
    <w15:presenceInfo w15:providerId="None" w15:userId="Jeng, Paul W CTR DTIC IAC (US)"/>
  </w15:person>
  <w15:person w15:author="Paul Jeng">
    <w15:presenceInfo w15:providerId="AD" w15:userId="S-1-5-21-3450984276-3215383170-1996755070-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ED"/>
    <w:rsid w:val="00003780"/>
    <w:rsid w:val="000078C2"/>
    <w:rsid w:val="00011652"/>
    <w:rsid w:val="00013D7E"/>
    <w:rsid w:val="000167D0"/>
    <w:rsid w:val="00023217"/>
    <w:rsid w:val="00025BD7"/>
    <w:rsid w:val="0003159E"/>
    <w:rsid w:val="00032163"/>
    <w:rsid w:val="00032854"/>
    <w:rsid w:val="00040DCB"/>
    <w:rsid w:val="00041F0F"/>
    <w:rsid w:val="00042F23"/>
    <w:rsid w:val="00043B65"/>
    <w:rsid w:val="0004433C"/>
    <w:rsid w:val="00046235"/>
    <w:rsid w:val="00046A21"/>
    <w:rsid w:val="00050830"/>
    <w:rsid w:val="000520D7"/>
    <w:rsid w:val="0005428B"/>
    <w:rsid w:val="00056009"/>
    <w:rsid w:val="000605FF"/>
    <w:rsid w:val="00061F60"/>
    <w:rsid w:val="00062568"/>
    <w:rsid w:val="000716C7"/>
    <w:rsid w:val="0007391F"/>
    <w:rsid w:val="00083F47"/>
    <w:rsid w:val="00085CE9"/>
    <w:rsid w:val="00086BEF"/>
    <w:rsid w:val="00086C9C"/>
    <w:rsid w:val="00090F95"/>
    <w:rsid w:val="000937E5"/>
    <w:rsid w:val="00094A65"/>
    <w:rsid w:val="000955B9"/>
    <w:rsid w:val="0009568B"/>
    <w:rsid w:val="00095C6C"/>
    <w:rsid w:val="000964F8"/>
    <w:rsid w:val="000968BD"/>
    <w:rsid w:val="000A368A"/>
    <w:rsid w:val="000B01D6"/>
    <w:rsid w:val="000B1669"/>
    <w:rsid w:val="000B306A"/>
    <w:rsid w:val="000B4759"/>
    <w:rsid w:val="000B68EF"/>
    <w:rsid w:val="000C248B"/>
    <w:rsid w:val="000C6659"/>
    <w:rsid w:val="000D68DB"/>
    <w:rsid w:val="000E120C"/>
    <w:rsid w:val="000E3265"/>
    <w:rsid w:val="000E403D"/>
    <w:rsid w:val="000E5EF6"/>
    <w:rsid w:val="000E71AC"/>
    <w:rsid w:val="000F1F3F"/>
    <w:rsid w:val="000F408D"/>
    <w:rsid w:val="001021A7"/>
    <w:rsid w:val="00102EE5"/>
    <w:rsid w:val="00105F02"/>
    <w:rsid w:val="001069CE"/>
    <w:rsid w:val="001137FF"/>
    <w:rsid w:val="001143C7"/>
    <w:rsid w:val="001176EB"/>
    <w:rsid w:val="00126D84"/>
    <w:rsid w:val="00130171"/>
    <w:rsid w:val="0013118F"/>
    <w:rsid w:val="00132372"/>
    <w:rsid w:val="00132927"/>
    <w:rsid w:val="001347C5"/>
    <w:rsid w:val="001372CF"/>
    <w:rsid w:val="00141752"/>
    <w:rsid w:val="00145AFF"/>
    <w:rsid w:val="001465BB"/>
    <w:rsid w:val="00146F33"/>
    <w:rsid w:val="00147071"/>
    <w:rsid w:val="001471BC"/>
    <w:rsid w:val="00151C7A"/>
    <w:rsid w:val="00153A27"/>
    <w:rsid w:val="00162515"/>
    <w:rsid w:val="00162A0D"/>
    <w:rsid w:val="00163914"/>
    <w:rsid w:val="00165F4A"/>
    <w:rsid w:val="00167547"/>
    <w:rsid w:val="001748D5"/>
    <w:rsid w:val="00175E68"/>
    <w:rsid w:val="00177A5B"/>
    <w:rsid w:val="0018351E"/>
    <w:rsid w:val="00184476"/>
    <w:rsid w:val="00184861"/>
    <w:rsid w:val="00191696"/>
    <w:rsid w:val="00196571"/>
    <w:rsid w:val="001A0A84"/>
    <w:rsid w:val="001A4A5C"/>
    <w:rsid w:val="001A5431"/>
    <w:rsid w:val="001B1260"/>
    <w:rsid w:val="001B13E9"/>
    <w:rsid w:val="001B2A41"/>
    <w:rsid w:val="001B2ECC"/>
    <w:rsid w:val="001B59B0"/>
    <w:rsid w:val="001B5EA8"/>
    <w:rsid w:val="001C3AC9"/>
    <w:rsid w:val="001C43CB"/>
    <w:rsid w:val="001C58E6"/>
    <w:rsid w:val="001C66BA"/>
    <w:rsid w:val="001E06BE"/>
    <w:rsid w:val="001E7A28"/>
    <w:rsid w:val="001F33E1"/>
    <w:rsid w:val="001F4249"/>
    <w:rsid w:val="001F7698"/>
    <w:rsid w:val="00206436"/>
    <w:rsid w:val="00220D88"/>
    <w:rsid w:val="00221D6D"/>
    <w:rsid w:val="0022227B"/>
    <w:rsid w:val="00230CE8"/>
    <w:rsid w:val="00232FF7"/>
    <w:rsid w:val="00233666"/>
    <w:rsid w:val="00233EE0"/>
    <w:rsid w:val="002350B4"/>
    <w:rsid w:val="002357B9"/>
    <w:rsid w:val="00242DE2"/>
    <w:rsid w:val="0024459D"/>
    <w:rsid w:val="00246537"/>
    <w:rsid w:val="002516D9"/>
    <w:rsid w:val="00251DEF"/>
    <w:rsid w:val="002652DF"/>
    <w:rsid w:val="00271544"/>
    <w:rsid w:val="00271DF1"/>
    <w:rsid w:val="00274413"/>
    <w:rsid w:val="002824CE"/>
    <w:rsid w:val="00284813"/>
    <w:rsid w:val="00285AD8"/>
    <w:rsid w:val="002872B9"/>
    <w:rsid w:val="002909E9"/>
    <w:rsid w:val="00292D19"/>
    <w:rsid w:val="002944E9"/>
    <w:rsid w:val="00294E5C"/>
    <w:rsid w:val="002A15FA"/>
    <w:rsid w:val="002A2939"/>
    <w:rsid w:val="002A4AD7"/>
    <w:rsid w:val="002B3B73"/>
    <w:rsid w:val="002B50B3"/>
    <w:rsid w:val="002C01B9"/>
    <w:rsid w:val="002C1248"/>
    <w:rsid w:val="002C17E9"/>
    <w:rsid w:val="002C357B"/>
    <w:rsid w:val="002D1C95"/>
    <w:rsid w:val="002D549D"/>
    <w:rsid w:val="002E141E"/>
    <w:rsid w:val="002E252A"/>
    <w:rsid w:val="002E300D"/>
    <w:rsid w:val="002E323E"/>
    <w:rsid w:val="002E433A"/>
    <w:rsid w:val="002E70EA"/>
    <w:rsid w:val="002E7E89"/>
    <w:rsid w:val="002F1D8A"/>
    <w:rsid w:val="002F3197"/>
    <w:rsid w:val="002F3F57"/>
    <w:rsid w:val="002F42C2"/>
    <w:rsid w:val="00300373"/>
    <w:rsid w:val="00300D12"/>
    <w:rsid w:val="00304B41"/>
    <w:rsid w:val="003072FC"/>
    <w:rsid w:val="0031013D"/>
    <w:rsid w:val="0031131F"/>
    <w:rsid w:val="003134BC"/>
    <w:rsid w:val="003248C6"/>
    <w:rsid w:val="00325083"/>
    <w:rsid w:val="003265B4"/>
    <w:rsid w:val="003369AA"/>
    <w:rsid w:val="00337C06"/>
    <w:rsid w:val="00341BAF"/>
    <w:rsid w:val="00347FB6"/>
    <w:rsid w:val="0035027E"/>
    <w:rsid w:val="00350707"/>
    <w:rsid w:val="00354056"/>
    <w:rsid w:val="00367759"/>
    <w:rsid w:val="00370CE4"/>
    <w:rsid w:val="00371729"/>
    <w:rsid w:val="0037401B"/>
    <w:rsid w:val="00381409"/>
    <w:rsid w:val="0038156B"/>
    <w:rsid w:val="00384573"/>
    <w:rsid w:val="00384AEB"/>
    <w:rsid w:val="003864EF"/>
    <w:rsid w:val="00393C69"/>
    <w:rsid w:val="00395563"/>
    <w:rsid w:val="003A0DDF"/>
    <w:rsid w:val="003A1E5C"/>
    <w:rsid w:val="003B0024"/>
    <w:rsid w:val="003B1137"/>
    <w:rsid w:val="003B41BF"/>
    <w:rsid w:val="003B48AC"/>
    <w:rsid w:val="003B5E19"/>
    <w:rsid w:val="003B5F38"/>
    <w:rsid w:val="003C34D8"/>
    <w:rsid w:val="003C36F8"/>
    <w:rsid w:val="003C7529"/>
    <w:rsid w:val="003C7A27"/>
    <w:rsid w:val="003D21D1"/>
    <w:rsid w:val="003D320D"/>
    <w:rsid w:val="003D3615"/>
    <w:rsid w:val="003D3BE0"/>
    <w:rsid w:val="003D4AEA"/>
    <w:rsid w:val="003D516D"/>
    <w:rsid w:val="003D53C0"/>
    <w:rsid w:val="003D5B46"/>
    <w:rsid w:val="003D7DED"/>
    <w:rsid w:val="003E0B9A"/>
    <w:rsid w:val="003E3E34"/>
    <w:rsid w:val="003E42FC"/>
    <w:rsid w:val="003E5CAA"/>
    <w:rsid w:val="003E78BF"/>
    <w:rsid w:val="003F2B6A"/>
    <w:rsid w:val="003F653B"/>
    <w:rsid w:val="003F74CA"/>
    <w:rsid w:val="00401550"/>
    <w:rsid w:val="00403269"/>
    <w:rsid w:val="00415A64"/>
    <w:rsid w:val="0041702C"/>
    <w:rsid w:val="00417F80"/>
    <w:rsid w:val="00417FF7"/>
    <w:rsid w:val="00422AF2"/>
    <w:rsid w:val="0042370F"/>
    <w:rsid w:val="00423C48"/>
    <w:rsid w:val="004249E9"/>
    <w:rsid w:val="004513D0"/>
    <w:rsid w:val="004525EB"/>
    <w:rsid w:val="00461C76"/>
    <w:rsid w:val="0046321F"/>
    <w:rsid w:val="00467129"/>
    <w:rsid w:val="00472B7D"/>
    <w:rsid w:val="004756B6"/>
    <w:rsid w:val="0047702A"/>
    <w:rsid w:val="0048109D"/>
    <w:rsid w:val="00482B7B"/>
    <w:rsid w:val="004862D3"/>
    <w:rsid w:val="00486D56"/>
    <w:rsid w:val="00487CFF"/>
    <w:rsid w:val="004910A6"/>
    <w:rsid w:val="00492F8D"/>
    <w:rsid w:val="00493AEE"/>
    <w:rsid w:val="004948C3"/>
    <w:rsid w:val="00495DD9"/>
    <w:rsid w:val="0049700D"/>
    <w:rsid w:val="004A1011"/>
    <w:rsid w:val="004A18D8"/>
    <w:rsid w:val="004A210D"/>
    <w:rsid w:val="004A6806"/>
    <w:rsid w:val="004B0D3E"/>
    <w:rsid w:val="004B4D1C"/>
    <w:rsid w:val="004B63D5"/>
    <w:rsid w:val="004B7E87"/>
    <w:rsid w:val="004C05F7"/>
    <w:rsid w:val="004C5059"/>
    <w:rsid w:val="004D1D3B"/>
    <w:rsid w:val="004D3AAB"/>
    <w:rsid w:val="004D4642"/>
    <w:rsid w:val="004D4667"/>
    <w:rsid w:val="004D6A4B"/>
    <w:rsid w:val="004E1900"/>
    <w:rsid w:val="004E21D4"/>
    <w:rsid w:val="004E3C36"/>
    <w:rsid w:val="004E58E3"/>
    <w:rsid w:val="004E5B04"/>
    <w:rsid w:val="004E5F10"/>
    <w:rsid w:val="004E68DC"/>
    <w:rsid w:val="004E6CBA"/>
    <w:rsid w:val="004F059C"/>
    <w:rsid w:val="004F0742"/>
    <w:rsid w:val="004F23A2"/>
    <w:rsid w:val="004F5A02"/>
    <w:rsid w:val="004F797D"/>
    <w:rsid w:val="004F79E8"/>
    <w:rsid w:val="00502642"/>
    <w:rsid w:val="0050279C"/>
    <w:rsid w:val="00503FBA"/>
    <w:rsid w:val="005054C9"/>
    <w:rsid w:val="005111BE"/>
    <w:rsid w:val="00511354"/>
    <w:rsid w:val="005147F8"/>
    <w:rsid w:val="00515018"/>
    <w:rsid w:val="00515502"/>
    <w:rsid w:val="00516B7B"/>
    <w:rsid w:val="00516EFF"/>
    <w:rsid w:val="005220F3"/>
    <w:rsid w:val="00522BE6"/>
    <w:rsid w:val="005232F1"/>
    <w:rsid w:val="0053238D"/>
    <w:rsid w:val="00535297"/>
    <w:rsid w:val="00540822"/>
    <w:rsid w:val="005441D6"/>
    <w:rsid w:val="00545792"/>
    <w:rsid w:val="00550130"/>
    <w:rsid w:val="00550681"/>
    <w:rsid w:val="00551FFD"/>
    <w:rsid w:val="005533F1"/>
    <w:rsid w:val="0055378F"/>
    <w:rsid w:val="005665C9"/>
    <w:rsid w:val="0058149C"/>
    <w:rsid w:val="0058330C"/>
    <w:rsid w:val="005858A1"/>
    <w:rsid w:val="005860D0"/>
    <w:rsid w:val="0058652F"/>
    <w:rsid w:val="0058747A"/>
    <w:rsid w:val="005942B4"/>
    <w:rsid w:val="00595D14"/>
    <w:rsid w:val="005967A4"/>
    <w:rsid w:val="005A03AA"/>
    <w:rsid w:val="005B310E"/>
    <w:rsid w:val="005B37D2"/>
    <w:rsid w:val="005B3C3A"/>
    <w:rsid w:val="005B4D63"/>
    <w:rsid w:val="005B6541"/>
    <w:rsid w:val="005C3EE1"/>
    <w:rsid w:val="005D0372"/>
    <w:rsid w:val="005D205C"/>
    <w:rsid w:val="005D2F0F"/>
    <w:rsid w:val="005D3C8B"/>
    <w:rsid w:val="005D7364"/>
    <w:rsid w:val="005D7B64"/>
    <w:rsid w:val="005E3221"/>
    <w:rsid w:val="005E5FB6"/>
    <w:rsid w:val="005E6406"/>
    <w:rsid w:val="005F2796"/>
    <w:rsid w:val="005F3243"/>
    <w:rsid w:val="005F32A4"/>
    <w:rsid w:val="005F5AFE"/>
    <w:rsid w:val="005F6245"/>
    <w:rsid w:val="00601992"/>
    <w:rsid w:val="00604E10"/>
    <w:rsid w:val="006057F5"/>
    <w:rsid w:val="00610D0D"/>
    <w:rsid w:val="0061158A"/>
    <w:rsid w:val="006148F3"/>
    <w:rsid w:val="0062787E"/>
    <w:rsid w:val="00630D81"/>
    <w:rsid w:val="006445F1"/>
    <w:rsid w:val="00652244"/>
    <w:rsid w:val="00652F1D"/>
    <w:rsid w:val="0065465F"/>
    <w:rsid w:val="00655E50"/>
    <w:rsid w:val="00657915"/>
    <w:rsid w:val="00662349"/>
    <w:rsid w:val="00662608"/>
    <w:rsid w:val="00663713"/>
    <w:rsid w:val="00663D31"/>
    <w:rsid w:val="00666CD6"/>
    <w:rsid w:val="00666EAC"/>
    <w:rsid w:val="0067067D"/>
    <w:rsid w:val="006710D2"/>
    <w:rsid w:val="006722E2"/>
    <w:rsid w:val="0067435B"/>
    <w:rsid w:val="00674EDE"/>
    <w:rsid w:val="00675303"/>
    <w:rsid w:val="0067786E"/>
    <w:rsid w:val="00684082"/>
    <w:rsid w:val="00684E5E"/>
    <w:rsid w:val="006878F1"/>
    <w:rsid w:val="006913C5"/>
    <w:rsid w:val="00691D9D"/>
    <w:rsid w:val="006932E3"/>
    <w:rsid w:val="006976E2"/>
    <w:rsid w:val="00697BBB"/>
    <w:rsid w:val="006A1505"/>
    <w:rsid w:val="006A1B59"/>
    <w:rsid w:val="006A2D3C"/>
    <w:rsid w:val="006A64D4"/>
    <w:rsid w:val="006A76D5"/>
    <w:rsid w:val="006A7A30"/>
    <w:rsid w:val="006B1174"/>
    <w:rsid w:val="006B6F52"/>
    <w:rsid w:val="006C334B"/>
    <w:rsid w:val="006C4D95"/>
    <w:rsid w:val="006C7596"/>
    <w:rsid w:val="006D06CD"/>
    <w:rsid w:val="006D1989"/>
    <w:rsid w:val="006D1A68"/>
    <w:rsid w:val="006D73E7"/>
    <w:rsid w:val="006E0700"/>
    <w:rsid w:val="006E0845"/>
    <w:rsid w:val="006E2B3C"/>
    <w:rsid w:val="006E3DA0"/>
    <w:rsid w:val="006E5AAB"/>
    <w:rsid w:val="006F1AAC"/>
    <w:rsid w:val="006F1E0A"/>
    <w:rsid w:val="006F4DAA"/>
    <w:rsid w:val="006F4F0F"/>
    <w:rsid w:val="00705DB8"/>
    <w:rsid w:val="00711BF9"/>
    <w:rsid w:val="00725DC8"/>
    <w:rsid w:val="007325CC"/>
    <w:rsid w:val="007343B0"/>
    <w:rsid w:val="007354E9"/>
    <w:rsid w:val="007450EB"/>
    <w:rsid w:val="007461C3"/>
    <w:rsid w:val="00747836"/>
    <w:rsid w:val="00750AD8"/>
    <w:rsid w:val="007514AF"/>
    <w:rsid w:val="007536D0"/>
    <w:rsid w:val="00760474"/>
    <w:rsid w:val="00760648"/>
    <w:rsid w:val="00771A24"/>
    <w:rsid w:val="0077242A"/>
    <w:rsid w:val="0077456D"/>
    <w:rsid w:val="007801A1"/>
    <w:rsid w:val="00780698"/>
    <w:rsid w:val="00783A64"/>
    <w:rsid w:val="00786E9B"/>
    <w:rsid w:val="00793C73"/>
    <w:rsid w:val="00796D0B"/>
    <w:rsid w:val="007A0AEA"/>
    <w:rsid w:val="007A19A6"/>
    <w:rsid w:val="007A2C1D"/>
    <w:rsid w:val="007A7A96"/>
    <w:rsid w:val="007B58F7"/>
    <w:rsid w:val="007B6884"/>
    <w:rsid w:val="007C2BA7"/>
    <w:rsid w:val="007D2D32"/>
    <w:rsid w:val="007D3255"/>
    <w:rsid w:val="007D3979"/>
    <w:rsid w:val="007D741D"/>
    <w:rsid w:val="007F24CF"/>
    <w:rsid w:val="007F750F"/>
    <w:rsid w:val="007F7F2E"/>
    <w:rsid w:val="00804FE5"/>
    <w:rsid w:val="00813063"/>
    <w:rsid w:val="00814023"/>
    <w:rsid w:val="00814195"/>
    <w:rsid w:val="00816AE0"/>
    <w:rsid w:val="00822DB7"/>
    <w:rsid w:val="00823D41"/>
    <w:rsid w:val="0082570D"/>
    <w:rsid w:val="00830B49"/>
    <w:rsid w:val="00833953"/>
    <w:rsid w:val="00837D95"/>
    <w:rsid w:val="0084290F"/>
    <w:rsid w:val="0084307A"/>
    <w:rsid w:val="008462D7"/>
    <w:rsid w:val="00846541"/>
    <w:rsid w:val="00853157"/>
    <w:rsid w:val="00854069"/>
    <w:rsid w:val="00854CFF"/>
    <w:rsid w:val="00856FDC"/>
    <w:rsid w:val="0086097B"/>
    <w:rsid w:val="00862340"/>
    <w:rsid w:val="0086300C"/>
    <w:rsid w:val="00865380"/>
    <w:rsid w:val="00867581"/>
    <w:rsid w:val="00872A29"/>
    <w:rsid w:val="00872B93"/>
    <w:rsid w:val="00873519"/>
    <w:rsid w:val="00875EB8"/>
    <w:rsid w:val="00881C06"/>
    <w:rsid w:val="00886F42"/>
    <w:rsid w:val="00895213"/>
    <w:rsid w:val="008A0B0A"/>
    <w:rsid w:val="008A4C8D"/>
    <w:rsid w:val="008B291C"/>
    <w:rsid w:val="008B2B23"/>
    <w:rsid w:val="008B5C4D"/>
    <w:rsid w:val="008B6107"/>
    <w:rsid w:val="008C073D"/>
    <w:rsid w:val="008C2569"/>
    <w:rsid w:val="008D034D"/>
    <w:rsid w:val="008D054C"/>
    <w:rsid w:val="008D1CE6"/>
    <w:rsid w:val="008D2554"/>
    <w:rsid w:val="008D374B"/>
    <w:rsid w:val="008D634B"/>
    <w:rsid w:val="008D75BF"/>
    <w:rsid w:val="008E040C"/>
    <w:rsid w:val="008E4BE6"/>
    <w:rsid w:val="008F1124"/>
    <w:rsid w:val="008F4C12"/>
    <w:rsid w:val="008F6400"/>
    <w:rsid w:val="00900641"/>
    <w:rsid w:val="0090227F"/>
    <w:rsid w:val="0090552B"/>
    <w:rsid w:val="009066C2"/>
    <w:rsid w:val="00910018"/>
    <w:rsid w:val="0091041A"/>
    <w:rsid w:val="00910E94"/>
    <w:rsid w:val="00913ACC"/>
    <w:rsid w:val="009231B6"/>
    <w:rsid w:val="009268B9"/>
    <w:rsid w:val="00927283"/>
    <w:rsid w:val="0092778A"/>
    <w:rsid w:val="009327D0"/>
    <w:rsid w:val="00934148"/>
    <w:rsid w:val="00934621"/>
    <w:rsid w:val="00937A9C"/>
    <w:rsid w:val="00937BDD"/>
    <w:rsid w:val="00941698"/>
    <w:rsid w:val="00941C79"/>
    <w:rsid w:val="00942609"/>
    <w:rsid w:val="009501B1"/>
    <w:rsid w:val="00950447"/>
    <w:rsid w:val="00954DA2"/>
    <w:rsid w:val="009554C7"/>
    <w:rsid w:val="00956FDA"/>
    <w:rsid w:val="00961A7B"/>
    <w:rsid w:val="009626EF"/>
    <w:rsid w:val="009654F0"/>
    <w:rsid w:val="009703BF"/>
    <w:rsid w:val="00971F84"/>
    <w:rsid w:val="00972278"/>
    <w:rsid w:val="00974C7D"/>
    <w:rsid w:val="00990C67"/>
    <w:rsid w:val="00992154"/>
    <w:rsid w:val="009931A1"/>
    <w:rsid w:val="00994C9F"/>
    <w:rsid w:val="009A2742"/>
    <w:rsid w:val="009A7050"/>
    <w:rsid w:val="009A71D8"/>
    <w:rsid w:val="009B0E96"/>
    <w:rsid w:val="009B1E10"/>
    <w:rsid w:val="009B2A22"/>
    <w:rsid w:val="009B6CB9"/>
    <w:rsid w:val="009C171E"/>
    <w:rsid w:val="009C2C23"/>
    <w:rsid w:val="009C2CE5"/>
    <w:rsid w:val="009C524F"/>
    <w:rsid w:val="009C600E"/>
    <w:rsid w:val="009D0D06"/>
    <w:rsid w:val="009E029F"/>
    <w:rsid w:val="009E7DC9"/>
    <w:rsid w:val="009F0A8B"/>
    <w:rsid w:val="009F0D11"/>
    <w:rsid w:val="009F5DBB"/>
    <w:rsid w:val="009F79E2"/>
    <w:rsid w:val="00A01852"/>
    <w:rsid w:val="00A02C09"/>
    <w:rsid w:val="00A02F61"/>
    <w:rsid w:val="00A04A0B"/>
    <w:rsid w:val="00A06625"/>
    <w:rsid w:val="00A06F23"/>
    <w:rsid w:val="00A131FC"/>
    <w:rsid w:val="00A16B60"/>
    <w:rsid w:val="00A17A76"/>
    <w:rsid w:val="00A2190C"/>
    <w:rsid w:val="00A254A5"/>
    <w:rsid w:val="00A30585"/>
    <w:rsid w:val="00A33D2D"/>
    <w:rsid w:val="00A34DD3"/>
    <w:rsid w:val="00A35EE6"/>
    <w:rsid w:val="00A37B7A"/>
    <w:rsid w:val="00A40689"/>
    <w:rsid w:val="00A420FE"/>
    <w:rsid w:val="00A436D9"/>
    <w:rsid w:val="00A4416C"/>
    <w:rsid w:val="00A44CCF"/>
    <w:rsid w:val="00A5273D"/>
    <w:rsid w:val="00A5308A"/>
    <w:rsid w:val="00A552CD"/>
    <w:rsid w:val="00A57C75"/>
    <w:rsid w:val="00A57D11"/>
    <w:rsid w:val="00A61FBC"/>
    <w:rsid w:val="00A62881"/>
    <w:rsid w:val="00A629A6"/>
    <w:rsid w:val="00A67067"/>
    <w:rsid w:val="00A71E9C"/>
    <w:rsid w:val="00A72BCA"/>
    <w:rsid w:val="00A8147F"/>
    <w:rsid w:val="00A91E56"/>
    <w:rsid w:val="00AA0DE8"/>
    <w:rsid w:val="00AA6AD7"/>
    <w:rsid w:val="00AB0E4F"/>
    <w:rsid w:val="00AC0E09"/>
    <w:rsid w:val="00AC1251"/>
    <w:rsid w:val="00AC710A"/>
    <w:rsid w:val="00AE0FDC"/>
    <w:rsid w:val="00AE2AE7"/>
    <w:rsid w:val="00AE38FF"/>
    <w:rsid w:val="00AE5765"/>
    <w:rsid w:val="00AF3BA9"/>
    <w:rsid w:val="00B052F7"/>
    <w:rsid w:val="00B054A4"/>
    <w:rsid w:val="00B073BD"/>
    <w:rsid w:val="00B1146A"/>
    <w:rsid w:val="00B141DB"/>
    <w:rsid w:val="00B20D96"/>
    <w:rsid w:val="00B21275"/>
    <w:rsid w:val="00B23C9E"/>
    <w:rsid w:val="00B302B0"/>
    <w:rsid w:val="00B31ED5"/>
    <w:rsid w:val="00B345CB"/>
    <w:rsid w:val="00B3607D"/>
    <w:rsid w:val="00B375E4"/>
    <w:rsid w:val="00B40BB0"/>
    <w:rsid w:val="00B423B4"/>
    <w:rsid w:val="00B4502D"/>
    <w:rsid w:val="00B45047"/>
    <w:rsid w:val="00B4543E"/>
    <w:rsid w:val="00B46773"/>
    <w:rsid w:val="00B50C49"/>
    <w:rsid w:val="00B53035"/>
    <w:rsid w:val="00B53096"/>
    <w:rsid w:val="00B536E4"/>
    <w:rsid w:val="00B541DC"/>
    <w:rsid w:val="00B54EC4"/>
    <w:rsid w:val="00B563C8"/>
    <w:rsid w:val="00B72269"/>
    <w:rsid w:val="00B730BD"/>
    <w:rsid w:val="00B73EC6"/>
    <w:rsid w:val="00B75204"/>
    <w:rsid w:val="00B824AE"/>
    <w:rsid w:val="00B83CAE"/>
    <w:rsid w:val="00B83D20"/>
    <w:rsid w:val="00B84848"/>
    <w:rsid w:val="00B97076"/>
    <w:rsid w:val="00BA25FE"/>
    <w:rsid w:val="00BB2503"/>
    <w:rsid w:val="00BB34E5"/>
    <w:rsid w:val="00BB38A7"/>
    <w:rsid w:val="00BC07C6"/>
    <w:rsid w:val="00BC3D86"/>
    <w:rsid w:val="00BC76CE"/>
    <w:rsid w:val="00BD3510"/>
    <w:rsid w:val="00BD54CE"/>
    <w:rsid w:val="00BD6A80"/>
    <w:rsid w:val="00BE0EFD"/>
    <w:rsid w:val="00BE437E"/>
    <w:rsid w:val="00BE4389"/>
    <w:rsid w:val="00BE45AA"/>
    <w:rsid w:val="00BE6B09"/>
    <w:rsid w:val="00BF0749"/>
    <w:rsid w:val="00C032A1"/>
    <w:rsid w:val="00C03E72"/>
    <w:rsid w:val="00C04FF1"/>
    <w:rsid w:val="00C0558F"/>
    <w:rsid w:val="00C10FB5"/>
    <w:rsid w:val="00C17E85"/>
    <w:rsid w:val="00C22884"/>
    <w:rsid w:val="00C23DC6"/>
    <w:rsid w:val="00C24113"/>
    <w:rsid w:val="00C24503"/>
    <w:rsid w:val="00C26B43"/>
    <w:rsid w:val="00C26C0A"/>
    <w:rsid w:val="00C276FD"/>
    <w:rsid w:val="00C27D5B"/>
    <w:rsid w:val="00C3021A"/>
    <w:rsid w:val="00C30B6A"/>
    <w:rsid w:val="00C31A99"/>
    <w:rsid w:val="00C32674"/>
    <w:rsid w:val="00C332AC"/>
    <w:rsid w:val="00C33344"/>
    <w:rsid w:val="00C36C4F"/>
    <w:rsid w:val="00C37643"/>
    <w:rsid w:val="00C46B14"/>
    <w:rsid w:val="00C52B1F"/>
    <w:rsid w:val="00C52B9C"/>
    <w:rsid w:val="00C624E7"/>
    <w:rsid w:val="00C63922"/>
    <w:rsid w:val="00C64021"/>
    <w:rsid w:val="00C6469E"/>
    <w:rsid w:val="00C70D80"/>
    <w:rsid w:val="00C720D9"/>
    <w:rsid w:val="00C75356"/>
    <w:rsid w:val="00C75602"/>
    <w:rsid w:val="00C7651E"/>
    <w:rsid w:val="00C7693E"/>
    <w:rsid w:val="00C82D19"/>
    <w:rsid w:val="00CA38F3"/>
    <w:rsid w:val="00CA5C4C"/>
    <w:rsid w:val="00CA672A"/>
    <w:rsid w:val="00CB2B17"/>
    <w:rsid w:val="00CB349D"/>
    <w:rsid w:val="00CB4879"/>
    <w:rsid w:val="00CB5B87"/>
    <w:rsid w:val="00CB6A31"/>
    <w:rsid w:val="00CC5A0F"/>
    <w:rsid w:val="00CC7653"/>
    <w:rsid w:val="00CD1B37"/>
    <w:rsid w:val="00CD4844"/>
    <w:rsid w:val="00CD615B"/>
    <w:rsid w:val="00CD6BE1"/>
    <w:rsid w:val="00CE2324"/>
    <w:rsid w:val="00CF15D2"/>
    <w:rsid w:val="00CF50EF"/>
    <w:rsid w:val="00CF51E9"/>
    <w:rsid w:val="00CF557D"/>
    <w:rsid w:val="00CF65ED"/>
    <w:rsid w:val="00D0064C"/>
    <w:rsid w:val="00D006AC"/>
    <w:rsid w:val="00D01A9F"/>
    <w:rsid w:val="00D02378"/>
    <w:rsid w:val="00D02BC1"/>
    <w:rsid w:val="00D047A9"/>
    <w:rsid w:val="00D04D41"/>
    <w:rsid w:val="00D057F9"/>
    <w:rsid w:val="00D14464"/>
    <w:rsid w:val="00D22D53"/>
    <w:rsid w:val="00D238CC"/>
    <w:rsid w:val="00D241A3"/>
    <w:rsid w:val="00D25943"/>
    <w:rsid w:val="00D269DA"/>
    <w:rsid w:val="00D27F73"/>
    <w:rsid w:val="00D30654"/>
    <w:rsid w:val="00D33477"/>
    <w:rsid w:val="00D348A4"/>
    <w:rsid w:val="00D40598"/>
    <w:rsid w:val="00D44350"/>
    <w:rsid w:val="00D4556F"/>
    <w:rsid w:val="00D47A7B"/>
    <w:rsid w:val="00D509CD"/>
    <w:rsid w:val="00D530A8"/>
    <w:rsid w:val="00D6590B"/>
    <w:rsid w:val="00D74F57"/>
    <w:rsid w:val="00D75786"/>
    <w:rsid w:val="00D75DC3"/>
    <w:rsid w:val="00D76237"/>
    <w:rsid w:val="00D83EC9"/>
    <w:rsid w:val="00D84A15"/>
    <w:rsid w:val="00D90182"/>
    <w:rsid w:val="00D92DDD"/>
    <w:rsid w:val="00D94C9F"/>
    <w:rsid w:val="00DA35E7"/>
    <w:rsid w:val="00DB2628"/>
    <w:rsid w:val="00DB3C9C"/>
    <w:rsid w:val="00DB6356"/>
    <w:rsid w:val="00DC3F92"/>
    <w:rsid w:val="00DC48B8"/>
    <w:rsid w:val="00DC58E6"/>
    <w:rsid w:val="00DD18F9"/>
    <w:rsid w:val="00DD212A"/>
    <w:rsid w:val="00DD2152"/>
    <w:rsid w:val="00DE0394"/>
    <w:rsid w:val="00DE4249"/>
    <w:rsid w:val="00DE65F6"/>
    <w:rsid w:val="00DE69B9"/>
    <w:rsid w:val="00DF10B4"/>
    <w:rsid w:val="00DF216C"/>
    <w:rsid w:val="00DF4806"/>
    <w:rsid w:val="00DF6095"/>
    <w:rsid w:val="00DF691B"/>
    <w:rsid w:val="00DF7DC5"/>
    <w:rsid w:val="00E01095"/>
    <w:rsid w:val="00E020B1"/>
    <w:rsid w:val="00E06488"/>
    <w:rsid w:val="00E119AD"/>
    <w:rsid w:val="00E11BBD"/>
    <w:rsid w:val="00E14094"/>
    <w:rsid w:val="00E218AD"/>
    <w:rsid w:val="00E36233"/>
    <w:rsid w:val="00E364B0"/>
    <w:rsid w:val="00E4054A"/>
    <w:rsid w:val="00E429F0"/>
    <w:rsid w:val="00E44C6B"/>
    <w:rsid w:val="00E45BE5"/>
    <w:rsid w:val="00E46FD8"/>
    <w:rsid w:val="00E47013"/>
    <w:rsid w:val="00E47FAE"/>
    <w:rsid w:val="00E50540"/>
    <w:rsid w:val="00E50B40"/>
    <w:rsid w:val="00E52326"/>
    <w:rsid w:val="00E57668"/>
    <w:rsid w:val="00E62E1A"/>
    <w:rsid w:val="00E64C0F"/>
    <w:rsid w:val="00E6544A"/>
    <w:rsid w:val="00E673D5"/>
    <w:rsid w:val="00E705BA"/>
    <w:rsid w:val="00E8008B"/>
    <w:rsid w:val="00E828F3"/>
    <w:rsid w:val="00E82F27"/>
    <w:rsid w:val="00E84F48"/>
    <w:rsid w:val="00E93FAF"/>
    <w:rsid w:val="00E9590A"/>
    <w:rsid w:val="00E96A78"/>
    <w:rsid w:val="00E9753A"/>
    <w:rsid w:val="00EA06C7"/>
    <w:rsid w:val="00EA4787"/>
    <w:rsid w:val="00EA4DC5"/>
    <w:rsid w:val="00EB08E7"/>
    <w:rsid w:val="00EB100F"/>
    <w:rsid w:val="00EB1714"/>
    <w:rsid w:val="00EB49FC"/>
    <w:rsid w:val="00EB6407"/>
    <w:rsid w:val="00EB6EED"/>
    <w:rsid w:val="00EC4385"/>
    <w:rsid w:val="00ED25C6"/>
    <w:rsid w:val="00ED2E80"/>
    <w:rsid w:val="00ED3E03"/>
    <w:rsid w:val="00ED3EC6"/>
    <w:rsid w:val="00ED526A"/>
    <w:rsid w:val="00EE14EB"/>
    <w:rsid w:val="00EE16CC"/>
    <w:rsid w:val="00EE5DEA"/>
    <w:rsid w:val="00EE6FD2"/>
    <w:rsid w:val="00EF0624"/>
    <w:rsid w:val="00EF0DD4"/>
    <w:rsid w:val="00EF13F6"/>
    <w:rsid w:val="00EF188B"/>
    <w:rsid w:val="00F059F0"/>
    <w:rsid w:val="00F069BB"/>
    <w:rsid w:val="00F157EB"/>
    <w:rsid w:val="00F16E20"/>
    <w:rsid w:val="00F17DDF"/>
    <w:rsid w:val="00F17F7A"/>
    <w:rsid w:val="00F229FA"/>
    <w:rsid w:val="00F2483A"/>
    <w:rsid w:val="00F315EB"/>
    <w:rsid w:val="00F3757B"/>
    <w:rsid w:val="00F37E0A"/>
    <w:rsid w:val="00F37F79"/>
    <w:rsid w:val="00F41A18"/>
    <w:rsid w:val="00F53AC0"/>
    <w:rsid w:val="00F543CC"/>
    <w:rsid w:val="00F54BBD"/>
    <w:rsid w:val="00F61477"/>
    <w:rsid w:val="00F6455B"/>
    <w:rsid w:val="00F64959"/>
    <w:rsid w:val="00F65952"/>
    <w:rsid w:val="00F76D5C"/>
    <w:rsid w:val="00F85404"/>
    <w:rsid w:val="00F92398"/>
    <w:rsid w:val="00F94705"/>
    <w:rsid w:val="00F954CE"/>
    <w:rsid w:val="00F974C3"/>
    <w:rsid w:val="00F97774"/>
    <w:rsid w:val="00FA1DC6"/>
    <w:rsid w:val="00FA4975"/>
    <w:rsid w:val="00FB2A51"/>
    <w:rsid w:val="00FB732A"/>
    <w:rsid w:val="00FB7A3A"/>
    <w:rsid w:val="00FC21BC"/>
    <w:rsid w:val="00FC61E2"/>
    <w:rsid w:val="00FE07DF"/>
    <w:rsid w:val="00FE0C61"/>
    <w:rsid w:val="00FE1790"/>
    <w:rsid w:val="00FE207F"/>
    <w:rsid w:val="00FE484C"/>
    <w:rsid w:val="00FE70A9"/>
    <w:rsid w:val="00FE72D2"/>
    <w:rsid w:val="00FF2E39"/>
    <w:rsid w:val="00FF3FBE"/>
    <w:rsid w:val="00FF6B95"/>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A95F"/>
  <w15:docId w15:val="{82159922-CE75-4B99-95F2-E078E648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DA"/>
    <w:pPr>
      <w:spacing w:after="200" w:line="276" w:lineRule="auto"/>
    </w:pPr>
    <w:rPr>
      <w:sz w:val="22"/>
      <w:szCs w:val="22"/>
    </w:rPr>
  </w:style>
  <w:style w:type="paragraph" w:styleId="Heading1">
    <w:name w:val="heading 1"/>
    <w:basedOn w:val="Normal"/>
    <w:next w:val="Normal"/>
    <w:link w:val="Heading1Char"/>
    <w:qFormat/>
    <w:rsid w:val="006C4D95"/>
    <w:pPr>
      <w:keepNext/>
      <w:numPr>
        <w:numId w:val="2"/>
      </w:numPr>
      <w:tabs>
        <w:tab w:val="left" w:pos="360"/>
      </w:tabs>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6C4D95"/>
    <w:pPr>
      <w:keepNext/>
      <w:numPr>
        <w:ilvl w:val="1"/>
        <w:numId w:val="2"/>
      </w:numPr>
      <w:tabs>
        <w:tab w:val="left" w:pos="360"/>
      </w:tabs>
      <w:spacing w:before="240" w:after="6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qFormat/>
    <w:rsid w:val="006C4D95"/>
    <w:pPr>
      <w:keepNext/>
      <w:numPr>
        <w:ilvl w:val="2"/>
        <w:numId w:val="2"/>
      </w:numPr>
      <w:tabs>
        <w:tab w:val="left" w:pos="1800"/>
      </w:tabs>
      <w:spacing w:before="240" w:after="6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6C4D95"/>
    <w:pPr>
      <w:keepNext/>
      <w:numPr>
        <w:ilvl w:val="3"/>
        <w:numId w:val="2"/>
      </w:numPr>
      <w:tabs>
        <w:tab w:val="left" w:pos="2520"/>
      </w:tabs>
      <w:spacing w:before="240" w:after="6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6C4D95"/>
    <w:pPr>
      <w:keepNext/>
      <w:keepLines/>
      <w:spacing w:before="200" w:after="0"/>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30"/>
    <w:pPr>
      <w:ind w:left="720"/>
      <w:contextualSpacing/>
    </w:pPr>
  </w:style>
  <w:style w:type="table" w:styleId="TableGrid">
    <w:name w:val="Table Grid"/>
    <w:basedOn w:val="TableNormal"/>
    <w:uiPriority w:val="59"/>
    <w:rsid w:val="00221D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E34"/>
  </w:style>
  <w:style w:type="paragraph" w:styleId="Footer">
    <w:name w:val="footer"/>
    <w:basedOn w:val="Normal"/>
    <w:link w:val="FooterChar"/>
    <w:uiPriority w:val="99"/>
    <w:unhideWhenUsed/>
    <w:rsid w:val="003E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34"/>
  </w:style>
  <w:style w:type="paragraph" w:styleId="BalloonText">
    <w:name w:val="Balloon Text"/>
    <w:basedOn w:val="Normal"/>
    <w:link w:val="BalloonTextChar"/>
    <w:uiPriority w:val="99"/>
    <w:semiHidden/>
    <w:unhideWhenUsed/>
    <w:rsid w:val="003E3E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3E34"/>
    <w:rPr>
      <w:rFonts w:ascii="Tahoma" w:hAnsi="Tahoma" w:cs="Tahoma"/>
      <w:sz w:val="16"/>
      <w:szCs w:val="16"/>
    </w:rPr>
  </w:style>
  <w:style w:type="character" w:customStyle="1" w:styleId="Heading1Char">
    <w:name w:val="Heading 1 Char"/>
    <w:link w:val="Heading1"/>
    <w:rsid w:val="006C4D95"/>
    <w:rPr>
      <w:rFonts w:ascii="Times New Roman" w:eastAsia="Times New Roman" w:hAnsi="Times New Roman"/>
      <w:sz w:val="24"/>
    </w:rPr>
  </w:style>
  <w:style w:type="character" w:customStyle="1" w:styleId="Heading2Char">
    <w:name w:val="Heading 2 Char"/>
    <w:link w:val="Heading2"/>
    <w:rsid w:val="006C4D95"/>
    <w:rPr>
      <w:rFonts w:ascii="Times New Roman" w:eastAsia="Times New Roman" w:hAnsi="Times New Roman"/>
      <w:sz w:val="24"/>
    </w:rPr>
  </w:style>
  <w:style w:type="character" w:customStyle="1" w:styleId="Heading3Char">
    <w:name w:val="Heading 3 Char"/>
    <w:link w:val="Heading3"/>
    <w:rsid w:val="006C4D95"/>
    <w:rPr>
      <w:rFonts w:ascii="Times New Roman" w:eastAsia="Times New Roman" w:hAnsi="Times New Roman"/>
      <w:sz w:val="24"/>
    </w:rPr>
  </w:style>
  <w:style w:type="character" w:customStyle="1" w:styleId="Heading4Char">
    <w:name w:val="Heading 4 Char"/>
    <w:link w:val="Heading4"/>
    <w:rsid w:val="006C4D95"/>
    <w:rPr>
      <w:rFonts w:ascii="Times New Roman" w:eastAsia="Times New Roman" w:hAnsi="Times New Roman"/>
      <w:sz w:val="24"/>
    </w:rPr>
  </w:style>
  <w:style w:type="character" w:customStyle="1" w:styleId="Heading5Char">
    <w:name w:val="Heading 5 Char"/>
    <w:link w:val="Heading5"/>
    <w:uiPriority w:val="9"/>
    <w:semiHidden/>
    <w:rsid w:val="006C4D95"/>
    <w:rPr>
      <w:rFonts w:ascii="Cambria" w:eastAsia="Times New Roman" w:hAnsi="Cambria" w:cs="Times New Roman"/>
      <w:color w:val="243F60"/>
    </w:rPr>
  </w:style>
  <w:style w:type="paragraph" w:styleId="CommentText">
    <w:name w:val="annotation text"/>
    <w:basedOn w:val="Normal"/>
    <w:link w:val="CommentTextChar"/>
    <w:autoRedefine/>
    <w:uiPriority w:val="99"/>
    <w:rsid w:val="008462D7"/>
    <w:pPr>
      <w:spacing w:after="0" w:line="240" w:lineRule="auto"/>
    </w:pPr>
    <w:rPr>
      <w:rFonts w:asciiTheme="minorHAnsi" w:eastAsia="Times New Roman" w:hAnsiTheme="minorHAnsi"/>
      <w:sz w:val="20"/>
      <w:szCs w:val="20"/>
    </w:rPr>
  </w:style>
  <w:style w:type="character" w:customStyle="1" w:styleId="CommentTextChar">
    <w:name w:val="Comment Text Char"/>
    <w:link w:val="CommentText"/>
    <w:uiPriority w:val="99"/>
    <w:rsid w:val="008462D7"/>
    <w:rPr>
      <w:rFonts w:asciiTheme="minorHAnsi" w:eastAsia="Times New Roman" w:hAnsiTheme="minorHAnsi"/>
    </w:rPr>
  </w:style>
  <w:style w:type="paragraph" w:styleId="FootnoteText">
    <w:name w:val="footnote text"/>
    <w:basedOn w:val="Normal"/>
    <w:link w:val="FootnoteTextChar"/>
    <w:uiPriority w:val="99"/>
    <w:semiHidden/>
    <w:unhideWhenUsed/>
    <w:rsid w:val="00EE16CC"/>
    <w:rPr>
      <w:sz w:val="20"/>
      <w:szCs w:val="20"/>
    </w:rPr>
  </w:style>
  <w:style w:type="character" w:customStyle="1" w:styleId="FootnoteTextChar">
    <w:name w:val="Footnote Text Char"/>
    <w:basedOn w:val="DefaultParagraphFont"/>
    <w:link w:val="FootnoteText"/>
    <w:uiPriority w:val="99"/>
    <w:semiHidden/>
    <w:rsid w:val="00EE16CC"/>
  </w:style>
  <w:style w:type="character" w:styleId="FootnoteReference">
    <w:name w:val="footnote reference"/>
    <w:uiPriority w:val="99"/>
    <w:semiHidden/>
    <w:unhideWhenUsed/>
    <w:rsid w:val="00EE16CC"/>
    <w:rPr>
      <w:vertAlign w:val="superscript"/>
    </w:rPr>
  </w:style>
  <w:style w:type="character" w:customStyle="1" w:styleId="ssens">
    <w:name w:val="ssens"/>
    <w:basedOn w:val="DefaultParagraphFont"/>
    <w:rsid w:val="0049700D"/>
  </w:style>
  <w:style w:type="paragraph" w:styleId="Revision">
    <w:name w:val="Revision"/>
    <w:hidden/>
    <w:uiPriority w:val="99"/>
    <w:semiHidden/>
    <w:rsid w:val="001F7698"/>
    <w:rPr>
      <w:sz w:val="22"/>
      <w:szCs w:val="22"/>
    </w:rPr>
  </w:style>
  <w:style w:type="character" w:styleId="Hyperlink">
    <w:name w:val="Hyperlink"/>
    <w:uiPriority w:val="99"/>
    <w:unhideWhenUsed/>
    <w:rsid w:val="00950447"/>
    <w:rPr>
      <w:color w:val="0000FF"/>
      <w:u w:val="single"/>
    </w:rPr>
  </w:style>
  <w:style w:type="character" w:styleId="CommentReference">
    <w:name w:val="annotation reference"/>
    <w:uiPriority w:val="99"/>
    <w:semiHidden/>
    <w:unhideWhenUsed/>
    <w:rsid w:val="0031013D"/>
    <w:rPr>
      <w:sz w:val="16"/>
      <w:szCs w:val="16"/>
    </w:rPr>
  </w:style>
  <w:style w:type="paragraph" w:styleId="CommentSubject">
    <w:name w:val="annotation subject"/>
    <w:basedOn w:val="CommentText"/>
    <w:next w:val="CommentText"/>
    <w:link w:val="CommentSubjectChar"/>
    <w:uiPriority w:val="99"/>
    <w:semiHidden/>
    <w:unhideWhenUsed/>
    <w:rsid w:val="0031013D"/>
    <w:pPr>
      <w:spacing w:after="200" w:line="276" w:lineRule="auto"/>
    </w:pPr>
    <w:rPr>
      <w:b/>
      <w:bCs/>
    </w:rPr>
  </w:style>
  <w:style w:type="character" w:customStyle="1" w:styleId="CommentSubjectChar">
    <w:name w:val="Comment Subject Char"/>
    <w:link w:val="CommentSubject"/>
    <w:uiPriority w:val="99"/>
    <w:semiHidden/>
    <w:rsid w:val="0031013D"/>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6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6EA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882">
      <w:bodyDiv w:val="1"/>
      <w:marLeft w:val="0"/>
      <w:marRight w:val="0"/>
      <w:marTop w:val="0"/>
      <w:marBottom w:val="0"/>
      <w:divBdr>
        <w:top w:val="none" w:sz="0" w:space="0" w:color="auto"/>
        <w:left w:val="none" w:sz="0" w:space="0" w:color="auto"/>
        <w:bottom w:val="none" w:sz="0" w:space="0" w:color="auto"/>
        <w:right w:val="none" w:sz="0" w:space="0" w:color="auto"/>
      </w:divBdr>
    </w:div>
    <w:div w:id="145434539">
      <w:bodyDiv w:val="1"/>
      <w:marLeft w:val="0"/>
      <w:marRight w:val="0"/>
      <w:marTop w:val="0"/>
      <w:marBottom w:val="0"/>
      <w:divBdr>
        <w:top w:val="none" w:sz="0" w:space="0" w:color="auto"/>
        <w:left w:val="none" w:sz="0" w:space="0" w:color="auto"/>
        <w:bottom w:val="none" w:sz="0" w:space="0" w:color="auto"/>
        <w:right w:val="none" w:sz="0" w:space="0" w:color="auto"/>
      </w:divBdr>
    </w:div>
    <w:div w:id="156894693">
      <w:bodyDiv w:val="1"/>
      <w:marLeft w:val="0"/>
      <w:marRight w:val="0"/>
      <w:marTop w:val="0"/>
      <w:marBottom w:val="0"/>
      <w:divBdr>
        <w:top w:val="none" w:sz="0" w:space="0" w:color="auto"/>
        <w:left w:val="none" w:sz="0" w:space="0" w:color="auto"/>
        <w:bottom w:val="none" w:sz="0" w:space="0" w:color="auto"/>
        <w:right w:val="none" w:sz="0" w:space="0" w:color="auto"/>
      </w:divBdr>
    </w:div>
    <w:div w:id="236021060">
      <w:bodyDiv w:val="1"/>
      <w:marLeft w:val="0"/>
      <w:marRight w:val="0"/>
      <w:marTop w:val="0"/>
      <w:marBottom w:val="0"/>
      <w:divBdr>
        <w:top w:val="none" w:sz="0" w:space="0" w:color="auto"/>
        <w:left w:val="none" w:sz="0" w:space="0" w:color="auto"/>
        <w:bottom w:val="none" w:sz="0" w:space="0" w:color="auto"/>
        <w:right w:val="none" w:sz="0" w:space="0" w:color="auto"/>
      </w:divBdr>
    </w:div>
    <w:div w:id="405078709">
      <w:bodyDiv w:val="1"/>
      <w:marLeft w:val="0"/>
      <w:marRight w:val="0"/>
      <w:marTop w:val="0"/>
      <w:marBottom w:val="0"/>
      <w:divBdr>
        <w:top w:val="none" w:sz="0" w:space="0" w:color="auto"/>
        <w:left w:val="none" w:sz="0" w:space="0" w:color="auto"/>
        <w:bottom w:val="none" w:sz="0" w:space="0" w:color="auto"/>
        <w:right w:val="none" w:sz="0" w:space="0" w:color="auto"/>
      </w:divBdr>
    </w:div>
    <w:div w:id="422267045">
      <w:bodyDiv w:val="1"/>
      <w:marLeft w:val="0"/>
      <w:marRight w:val="0"/>
      <w:marTop w:val="0"/>
      <w:marBottom w:val="0"/>
      <w:divBdr>
        <w:top w:val="none" w:sz="0" w:space="0" w:color="auto"/>
        <w:left w:val="none" w:sz="0" w:space="0" w:color="auto"/>
        <w:bottom w:val="none" w:sz="0" w:space="0" w:color="auto"/>
        <w:right w:val="none" w:sz="0" w:space="0" w:color="auto"/>
      </w:divBdr>
    </w:div>
    <w:div w:id="426075459">
      <w:bodyDiv w:val="1"/>
      <w:marLeft w:val="0"/>
      <w:marRight w:val="0"/>
      <w:marTop w:val="0"/>
      <w:marBottom w:val="0"/>
      <w:divBdr>
        <w:top w:val="none" w:sz="0" w:space="0" w:color="auto"/>
        <w:left w:val="none" w:sz="0" w:space="0" w:color="auto"/>
        <w:bottom w:val="none" w:sz="0" w:space="0" w:color="auto"/>
        <w:right w:val="none" w:sz="0" w:space="0" w:color="auto"/>
      </w:divBdr>
    </w:div>
    <w:div w:id="441807984">
      <w:bodyDiv w:val="1"/>
      <w:marLeft w:val="0"/>
      <w:marRight w:val="0"/>
      <w:marTop w:val="0"/>
      <w:marBottom w:val="0"/>
      <w:divBdr>
        <w:top w:val="none" w:sz="0" w:space="0" w:color="auto"/>
        <w:left w:val="none" w:sz="0" w:space="0" w:color="auto"/>
        <w:bottom w:val="none" w:sz="0" w:space="0" w:color="auto"/>
        <w:right w:val="none" w:sz="0" w:space="0" w:color="auto"/>
      </w:divBdr>
    </w:div>
    <w:div w:id="468329896">
      <w:bodyDiv w:val="1"/>
      <w:marLeft w:val="0"/>
      <w:marRight w:val="0"/>
      <w:marTop w:val="0"/>
      <w:marBottom w:val="0"/>
      <w:divBdr>
        <w:top w:val="none" w:sz="0" w:space="0" w:color="auto"/>
        <w:left w:val="none" w:sz="0" w:space="0" w:color="auto"/>
        <w:bottom w:val="none" w:sz="0" w:space="0" w:color="auto"/>
        <w:right w:val="none" w:sz="0" w:space="0" w:color="auto"/>
      </w:divBdr>
    </w:div>
    <w:div w:id="471024607">
      <w:bodyDiv w:val="1"/>
      <w:marLeft w:val="0"/>
      <w:marRight w:val="0"/>
      <w:marTop w:val="0"/>
      <w:marBottom w:val="0"/>
      <w:divBdr>
        <w:top w:val="none" w:sz="0" w:space="0" w:color="auto"/>
        <w:left w:val="none" w:sz="0" w:space="0" w:color="auto"/>
        <w:bottom w:val="none" w:sz="0" w:space="0" w:color="auto"/>
        <w:right w:val="none" w:sz="0" w:space="0" w:color="auto"/>
      </w:divBdr>
    </w:div>
    <w:div w:id="522475198">
      <w:bodyDiv w:val="1"/>
      <w:marLeft w:val="0"/>
      <w:marRight w:val="0"/>
      <w:marTop w:val="0"/>
      <w:marBottom w:val="0"/>
      <w:divBdr>
        <w:top w:val="none" w:sz="0" w:space="0" w:color="auto"/>
        <w:left w:val="none" w:sz="0" w:space="0" w:color="auto"/>
        <w:bottom w:val="none" w:sz="0" w:space="0" w:color="auto"/>
        <w:right w:val="none" w:sz="0" w:space="0" w:color="auto"/>
      </w:divBdr>
    </w:div>
    <w:div w:id="545609193">
      <w:bodyDiv w:val="1"/>
      <w:marLeft w:val="0"/>
      <w:marRight w:val="0"/>
      <w:marTop w:val="0"/>
      <w:marBottom w:val="0"/>
      <w:divBdr>
        <w:top w:val="none" w:sz="0" w:space="0" w:color="auto"/>
        <w:left w:val="none" w:sz="0" w:space="0" w:color="auto"/>
        <w:bottom w:val="none" w:sz="0" w:space="0" w:color="auto"/>
        <w:right w:val="none" w:sz="0" w:space="0" w:color="auto"/>
      </w:divBdr>
    </w:div>
    <w:div w:id="606887704">
      <w:bodyDiv w:val="1"/>
      <w:marLeft w:val="0"/>
      <w:marRight w:val="0"/>
      <w:marTop w:val="0"/>
      <w:marBottom w:val="0"/>
      <w:divBdr>
        <w:top w:val="none" w:sz="0" w:space="0" w:color="auto"/>
        <w:left w:val="none" w:sz="0" w:space="0" w:color="auto"/>
        <w:bottom w:val="none" w:sz="0" w:space="0" w:color="auto"/>
        <w:right w:val="none" w:sz="0" w:space="0" w:color="auto"/>
      </w:divBdr>
    </w:div>
    <w:div w:id="609623920">
      <w:bodyDiv w:val="1"/>
      <w:marLeft w:val="0"/>
      <w:marRight w:val="0"/>
      <w:marTop w:val="0"/>
      <w:marBottom w:val="0"/>
      <w:divBdr>
        <w:top w:val="none" w:sz="0" w:space="0" w:color="auto"/>
        <w:left w:val="none" w:sz="0" w:space="0" w:color="auto"/>
        <w:bottom w:val="none" w:sz="0" w:space="0" w:color="auto"/>
        <w:right w:val="none" w:sz="0" w:space="0" w:color="auto"/>
      </w:divBdr>
    </w:div>
    <w:div w:id="649293060">
      <w:bodyDiv w:val="1"/>
      <w:marLeft w:val="0"/>
      <w:marRight w:val="0"/>
      <w:marTop w:val="0"/>
      <w:marBottom w:val="0"/>
      <w:divBdr>
        <w:top w:val="none" w:sz="0" w:space="0" w:color="auto"/>
        <w:left w:val="none" w:sz="0" w:space="0" w:color="auto"/>
        <w:bottom w:val="none" w:sz="0" w:space="0" w:color="auto"/>
        <w:right w:val="none" w:sz="0" w:space="0" w:color="auto"/>
      </w:divBdr>
    </w:div>
    <w:div w:id="787554561">
      <w:bodyDiv w:val="1"/>
      <w:marLeft w:val="0"/>
      <w:marRight w:val="0"/>
      <w:marTop w:val="0"/>
      <w:marBottom w:val="0"/>
      <w:divBdr>
        <w:top w:val="none" w:sz="0" w:space="0" w:color="auto"/>
        <w:left w:val="none" w:sz="0" w:space="0" w:color="auto"/>
        <w:bottom w:val="none" w:sz="0" w:space="0" w:color="auto"/>
        <w:right w:val="none" w:sz="0" w:space="0" w:color="auto"/>
      </w:divBdr>
    </w:div>
    <w:div w:id="875040617">
      <w:bodyDiv w:val="1"/>
      <w:marLeft w:val="0"/>
      <w:marRight w:val="0"/>
      <w:marTop w:val="0"/>
      <w:marBottom w:val="0"/>
      <w:divBdr>
        <w:top w:val="none" w:sz="0" w:space="0" w:color="auto"/>
        <w:left w:val="none" w:sz="0" w:space="0" w:color="auto"/>
        <w:bottom w:val="none" w:sz="0" w:space="0" w:color="auto"/>
        <w:right w:val="none" w:sz="0" w:space="0" w:color="auto"/>
      </w:divBdr>
    </w:div>
    <w:div w:id="878323923">
      <w:bodyDiv w:val="1"/>
      <w:marLeft w:val="0"/>
      <w:marRight w:val="0"/>
      <w:marTop w:val="0"/>
      <w:marBottom w:val="0"/>
      <w:divBdr>
        <w:top w:val="none" w:sz="0" w:space="0" w:color="auto"/>
        <w:left w:val="none" w:sz="0" w:space="0" w:color="auto"/>
        <w:bottom w:val="none" w:sz="0" w:space="0" w:color="auto"/>
        <w:right w:val="none" w:sz="0" w:space="0" w:color="auto"/>
      </w:divBdr>
    </w:div>
    <w:div w:id="916668734">
      <w:bodyDiv w:val="1"/>
      <w:marLeft w:val="0"/>
      <w:marRight w:val="0"/>
      <w:marTop w:val="0"/>
      <w:marBottom w:val="0"/>
      <w:divBdr>
        <w:top w:val="none" w:sz="0" w:space="0" w:color="auto"/>
        <w:left w:val="none" w:sz="0" w:space="0" w:color="auto"/>
        <w:bottom w:val="none" w:sz="0" w:space="0" w:color="auto"/>
        <w:right w:val="none" w:sz="0" w:space="0" w:color="auto"/>
      </w:divBdr>
    </w:div>
    <w:div w:id="931625658">
      <w:bodyDiv w:val="1"/>
      <w:marLeft w:val="0"/>
      <w:marRight w:val="0"/>
      <w:marTop w:val="0"/>
      <w:marBottom w:val="0"/>
      <w:divBdr>
        <w:top w:val="none" w:sz="0" w:space="0" w:color="auto"/>
        <w:left w:val="none" w:sz="0" w:space="0" w:color="auto"/>
        <w:bottom w:val="none" w:sz="0" w:space="0" w:color="auto"/>
        <w:right w:val="none" w:sz="0" w:space="0" w:color="auto"/>
      </w:divBdr>
    </w:div>
    <w:div w:id="997150306">
      <w:bodyDiv w:val="1"/>
      <w:marLeft w:val="0"/>
      <w:marRight w:val="0"/>
      <w:marTop w:val="0"/>
      <w:marBottom w:val="0"/>
      <w:divBdr>
        <w:top w:val="none" w:sz="0" w:space="0" w:color="auto"/>
        <w:left w:val="none" w:sz="0" w:space="0" w:color="auto"/>
        <w:bottom w:val="none" w:sz="0" w:space="0" w:color="auto"/>
        <w:right w:val="none" w:sz="0" w:space="0" w:color="auto"/>
      </w:divBdr>
    </w:div>
    <w:div w:id="1004432397">
      <w:bodyDiv w:val="1"/>
      <w:marLeft w:val="0"/>
      <w:marRight w:val="0"/>
      <w:marTop w:val="0"/>
      <w:marBottom w:val="0"/>
      <w:divBdr>
        <w:top w:val="none" w:sz="0" w:space="0" w:color="auto"/>
        <w:left w:val="none" w:sz="0" w:space="0" w:color="auto"/>
        <w:bottom w:val="none" w:sz="0" w:space="0" w:color="auto"/>
        <w:right w:val="none" w:sz="0" w:space="0" w:color="auto"/>
      </w:divBdr>
    </w:div>
    <w:div w:id="1021785962">
      <w:bodyDiv w:val="1"/>
      <w:marLeft w:val="0"/>
      <w:marRight w:val="0"/>
      <w:marTop w:val="0"/>
      <w:marBottom w:val="0"/>
      <w:divBdr>
        <w:top w:val="none" w:sz="0" w:space="0" w:color="auto"/>
        <w:left w:val="none" w:sz="0" w:space="0" w:color="auto"/>
        <w:bottom w:val="none" w:sz="0" w:space="0" w:color="auto"/>
        <w:right w:val="none" w:sz="0" w:space="0" w:color="auto"/>
      </w:divBdr>
    </w:div>
    <w:div w:id="1089035596">
      <w:bodyDiv w:val="1"/>
      <w:marLeft w:val="0"/>
      <w:marRight w:val="0"/>
      <w:marTop w:val="0"/>
      <w:marBottom w:val="0"/>
      <w:divBdr>
        <w:top w:val="none" w:sz="0" w:space="0" w:color="auto"/>
        <w:left w:val="none" w:sz="0" w:space="0" w:color="auto"/>
        <w:bottom w:val="none" w:sz="0" w:space="0" w:color="auto"/>
        <w:right w:val="none" w:sz="0" w:space="0" w:color="auto"/>
      </w:divBdr>
    </w:div>
    <w:div w:id="1179810222">
      <w:bodyDiv w:val="1"/>
      <w:marLeft w:val="0"/>
      <w:marRight w:val="0"/>
      <w:marTop w:val="0"/>
      <w:marBottom w:val="0"/>
      <w:divBdr>
        <w:top w:val="none" w:sz="0" w:space="0" w:color="auto"/>
        <w:left w:val="none" w:sz="0" w:space="0" w:color="auto"/>
        <w:bottom w:val="none" w:sz="0" w:space="0" w:color="auto"/>
        <w:right w:val="none" w:sz="0" w:space="0" w:color="auto"/>
      </w:divBdr>
    </w:div>
    <w:div w:id="1196577123">
      <w:bodyDiv w:val="1"/>
      <w:marLeft w:val="0"/>
      <w:marRight w:val="0"/>
      <w:marTop w:val="0"/>
      <w:marBottom w:val="0"/>
      <w:divBdr>
        <w:top w:val="none" w:sz="0" w:space="0" w:color="auto"/>
        <w:left w:val="none" w:sz="0" w:space="0" w:color="auto"/>
        <w:bottom w:val="none" w:sz="0" w:space="0" w:color="auto"/>
        <w:right w:val="none" w:sz="0" w:space="0" w:color="auto"/>
      </w:divBdr>
    </w:div>
    <w:div w:id="1215003678">
      <w:bodyDiv w:val="1"/>
      <w:marLeft w:val="0"/>
      <w:marRight w:val="0"/>
      <w:marTop w:val="0"/>
      <w:marBottom w:val="0"/>
      <w:divBdr>
        <w:top w:val="none" w:sz="0" w:space="0" w:color="auto"/>
        <w:left w:val="none" w:sz="0" w:space="0" w:color="auto"/>
        <w:bottom w:val="none" w:sz="0" w:space="0" w:color="auto"/>
        <w:right w:val="none" w:sz="0" w:space="0" w:color="auto"/>
      </w:divBdr>
    </w:div>
    <w:div w:id="1220747555">
      <w:bodyDiv w:val="1"/>
      <w:marLeft w:val="0"/>
      <w:marRight w:val="0"/>
      <w:marTop w:val="0"/>
      <w:marBottom w:val="0"/>
      <w:divBdr>
        <w:top w:val="none" w:sz="0" w:space="0" w:color="auto"/>
        <w:left w:val="none" w:sz="0" w:space="0" w:color="auto"/>
        <w:bottom w:val="none" w:sz="0" w:space="0" w:color="auto"/>
        <w:right w:val="none" w:sz="0" w:space="0" w:color="auto"/>
      </w:divBdr>
    </w:div>
    <w:div w:id="1275016271">
      <w:bodyDiv w:val="1"/>
      <w:marLeft w:val="0"/>
      <w:marRight w:val="0"/>
      <w:marTop w:val="0"/>
      <w:marBottom w:val="0"/>
      <w:divBdr>
        <w:top w:val="none" w:sz="0" w:space="0" w:color="auto"/>
        <w:left w:val="none" w:sz="0" w:space="0" w:color="auto"/>
        <w:bottom w:val="none" w:sz="0" w:space="0" w:color="auto"/>
        <w:right w:val="none" w:sz="0" w:space="0" w:color="auto"/>
      </w:divBdr>
    </w:div>
    <w:div w:id="1275557313">
      <w:bodyDiv w:val="1"/>
      <w:marLeft w:val="0"/>
      <w:marRight w:val="0"/>
      <w:marTop w:val="0"/>
      <w:marBottom w:val="0"/>
      <w:divBdr>
        <w:top w:val="none" w:sz="0" w:space="0" w:color="auto"/>
        <w:left w:val="none" w:sz="0" w:space="0" w:color="auto"/>
        <w:bottom w:val="none" w:sz="0" w:space="0" w:color="auto"/>
        <w:right w:val="none" w:sz="0" w:space="0" w:color="auto"/>
      </w:divBdr>
    </w:div>
    <w:div w:id="1287661502">
      <w:bodyDiv w:val="1"/>
      <w:marLeft w:val="0"/>
      <w:marRight w:val="0"/>
      <w:marTop w:val="0"/>
      <w:marBottom w:val="0"/>
      <w:divBdr>
        <w:top w:val="none" w:sz="0" w:space="0" w:color="auto"/>
        <w:left w:val="none" w:sz="0" w:space="0" w:color="auto"/>
        <w:bottom w:val="none" w:sz="0" w:space="0" w:color="auto"/>
        <w:right w:val="none" w:sz="0" w:space="0" w:color="auto"/>
      </w:divBdr>
    </w:div>
    <w:div w:id="1309893609">
      <w:bodyDiv w:val="1"/>
      <w:marLeft w:val="0"/>
      <w:marRight w:val="0"/>
      <w:marTop w:val="0"/>
      <w:marBottom w:val="0"/>
      <w:divBdr>
        <w:top w:val="none" w:sz="0" w:space="0" w:color="auto"/>
        <w:left w:val="none" w:sz="0" w:space="0" w:color="auto"/>
        <w:bottom w:val="none" w:sz="0" w:space="0" w:color="auto"/>
        <w:right w:val="none" w:sz="0" w:space="0" w:color="auto"/>
      </w:divBdr>
    </w:div>
    <w:div w:id="1400397708">
      <w:bodyDiv w:val="1"/>
      <w:marLeft w:val="0"/>
      <w:marRight w:val="0"/>
      <w:marTop w:val="0"/>
      <w:marBottom w:val="0"/>
      <w:divBdr>
        <w:top w:val="none" w:sz="0" w:space="0" w:color="auto"/>
        <w:left w:val="none" w:sz="0" w:space="0" w:color="auto"/>
        <w:bottom w:val="none" w:sz="0" w:space="0" w:color="auto"/>
        <w:right w:val="none" w:sz="0" w:space="0" w:color="auto"/>
      </w:divBdr>
    </w:div>
    <w:div w:id="1427656550">
      <w:bodyDiv w:val="1"/>
      <w:marLeft w:val="0"/>
      <w:marRight w:val="0"/>
      <w:marTop w:val="0"/>
      <w:marBottom w:val="0"/>
      <w:divBdr>
        <w:top w:val="none" w:sz="0" w:space="0" w:color="auto"/>
        <w:left w:val="none" w:sz="0" w:space="0" w:color="auto"/>
        <w:bottom w:val="none" w:sz="0" w:space="0" w:color="auto"/>
        <w:right w:val="none" w:sz="0" w:space="0" w:color="auto"/>
      </w:divBdr>
    </w:div>
    <w:div w:id="1476409368">
      <w:bodyDiv w:val="1"/>
      <w:marLeft w:val="0"/>
      <w:marRight w:val="0"/>
      <w:marTop w:val="0"/>
      <w:marBottom w:val="0"/>
      <w:divBdr>
        <w:top w:val="none" w:sz="0" w:space="0" w:color="auto"/>
        <w:left w:val="none" w:sz="0" w:space="0" w:color="auto"/>
        <w:bottom w:val="none" w:sz="0" w:space="0" w:color="auto"/>
        <w:right w:val="none" w:sz="0" w:space="0" w:color="auto"/>
      </w:divBdr>
    </w:div>
    <w:div w:id="1500925575">
      <w:bodyDiv w:val="1"/>
      <w:marLeft w:val="0"/>
      <w:marRight w:val="0"/>
      <w:marTop w:val="0"/>
      <w:marBottom w:val="0"/>
      <w:divBdr>
        <w:top w:val="none" w:sz="0" w:space="0" w:color="auto"/>
        <w:left w:val="none" w:sz="0" w:space="0" w:color="auto"/>
        <w:bottom w:val="none" w:sz="0" w:space="0" w:color="auto"/>
        <w:right w:val="none" w:sz="0" w:space="0" w:color="auto"/>
      </w:divBdr>
    </w:div>
    <w:div w:id="1595632774">
      <w:bodyDiv w:val="1"/>
      <w:marLeft w:val="0"/>
      <w:marRight w:val="0"/>
      <w:marTop w:val="0"/>
      <w:marBottom w:val="0"/>
      <w:divBdr>
        <w:top w:val="none" w:sz="0" w:space="0" w:color="auto"/>
        <w:left w:val="none" w:sz="0" w:space="0" w:color="auto"/>
        <w:bottom w:val="none" w:sz="0" w:space="0" w:color="auto"/>
        <w:right w:val="none" w:sz="0" w:space="0" w:color="auto"/>
      </w:divBdr>
    </w:div>
    <w:div w:id="1652366748">
      <w:bodyDiv w:val="1"/>
      <w:marLeft w:val="0"/>
      <w:marRight w:val="0"/>
      <w:marTop w:val="0"/>
      <w:marBottom w:val="0"/>
      <w:divBdr>
        <w:top w:val="none" w:sz="0" w:space="0" w:color="auto"/>
        <w:left w:val="none" w:sz="0" w:space="0" w:color="auto"/>
        <w:bottom w:val="none" w:sz="0" w:space="0" w:color="auto"/>
        <w:right w:val="none" w:sz="0" w:space="0" w:color="auto"/>
      </w:divBdr>
    </w:div>
    <w:div w:id="1664432167">
      <w:bodyDiv w:val="1"/>
      <w:marLeft w:val="0"/>
      <w:marRight w:val="0"/>
      <w:marTop w:val="0"/>
      <w:marBottom w:val="0"/>
      <w:divBdr>
        <w:top w:val="none" w:sz="0" w:space="0" w:color="auto"/>
        <w:left w:val="none" w:sz="0" w:space="0" w:color="auto"/>
        <w:bottom w:val="none" w:sz="0" w:space="0" w:color="auto"/>
        <w:right w:val="none" w:sz="0" w:space="0" w:color="auto"/>
      </w:divBdr>
    </w:div>
    <w:div w:id="1689135294">
      <w:bodyDiv w:val="1"/>
      <w:marLeft w:val="0"/>
      <w:marRight w:val="0"/>
      <w:marTop w:val="0"/>
      <w:marBottom w:val="0"/>
      <w:divBdr>
        <w:top w:val="none" w:sz="0" w:space="0" w:color="auto"/>
        <w:left w:val="none" w:sz="0" w:space="0" w:color="auto"/>
        <w:bottom w:val="none" w:sz="0" w:space="0" w:color="auto"/>
        <w:right w:val="none" w:sz="0" w:space="0" w:color="auto"/>
      </w:divBdr>
    </w:div>
    <w:div w:id="1752386608">
      <w:bodyDiv w:val="1"/>
      <w:marLeft w:val="0"/>
      <w:marRight w:val="0"/>
      <w:marTop w:val="0"/>
      <w:marBottom w:val="0"/>
      <w:divBdr>
        <w:top w:val="none" w:sz="0" w:space="0" w:color="auto"/>
        <w:left w:val="none" w:sz="0" w:space="0" w:color="auto"/>
        <w:bottom w:val="none" w:sz="0" w:space="0" w:color="auto"/>
        <w:right w:val="none" w:sz="0" w:space="0" w:color="auto"/>
      </w:divBdr>
    </w:div>
    <w:div w:id="1783840395">
      <w:bodyDiv w:val="1"/>
      <w:marLeft w:val="0"/>
      <w:marRight w:val="0"/>
      <w:marTop w:val="0"/>
      <w:marBottom w:val="0"/>
      <w:divBdr>
        <w:top w:val="none" w:sz="0" w:space="0" w:color="auto"/>
        <w:left w:val="none" w:sz="0" w:space="0" w:color="auto"/>
        <w:bottom w:val="none" w:sz="0" w:space="0" w:color="auto"/>
        <w:right w:val="none" w:sz="0" w:space="0" w:color="auto"/>
      </w:divBdr>
    </w:div>
    <w:div w:id="1826117695">
      <w:bodyDiv w:val="1"/>
      <w:marLeft w:val="0"/>
      <w:marRight w:val="0"/>
      <w:marTop w:val="0"/>
      <w:marBottom w:val="0"/>
      <w:divBdr>
        <w:top w:val="none" w:sz="0" w:space="0" w:color="auto"/>
        <w:left w:val="none" w:sz="0" w:space="0" w:color="auto"/>
        <w:bottom w:val="none" w:sz="0" w:space="0" w:color="auto"/>
        <w:right w:val="none" w:sz="0" w:space="0" w:color="auto"/>
      </w:divBdr>
    </w:div>
    <w:div w:id="1827476040">
      <w:bodyDiv w:val="1"/>
      <w:marLeft w:val="0"/>
      <w:marRight w:val="0"/>
      <w:marTop w:val="0"/>
      <w:marBottom w:val="0"/>
      <w:divBdr>
        <w:top w:val="none" w:sz="0" w:space="0" w:color="auto"/>
        <w:left w:val="none" w:sz="0" w:space="0" w:color="auto"/>
        <w:bottom w:val="none" w:sz="0" w:space="0" w:color="auto"/>
        <w:right w:val="none" w:sz="0" w:space="0" w:color="auto"/>
      </w:divBdr>
    </w:div>
    <w:div w:id="1933466145">
      <w:bodyDiv w:val="1"/>
      <w:marLeft w:val="0"/>
      <w:marRight w:val="0"/>
      <w:marTop w:val="0"/>
      <w:marBottom w:val="0"/>
      <w:divBdr>
        <w:top w:val="none" w:sz="0" w:space="0" w:color="auto"/>
        <w:left w:val="none" w:sz="0" w:space="0" w:color="auto"/>
        <w:bottom w:val="none" w:sz="0" w:space="0" w:color="auto"/>
        <w:right w:val="none" w:sz="0" w:space="0" w:color="auto"/>
      </w:divBdr>
    </w:div>
    <w:div w:id="1942374889">
      <w:bodyDiv w:val="1"/>
      <w:marLeft w:val="0"/>
      <w:marRight w:val="0"/>
      <w:marTop w:val="0"/>
      <w:marBottom w:val="0"/>
      <w:divBdr>
        <w:top w:val="none" w:sz="0" w:space="0" w:color="auto"/>
        <w:left w:val="none" w:sz="0" w:space="0" w:color="auto"/>
        <w:bottom w:val="none" w:sz="0" w:space="0" w:color="auto"/>
        <w:right w:val="none" w:sz="0" w:space="0" w:color="auto"/>
      </w:divBdr>
    </w:div>
    <w:div w:id="2060742942">
      <w:bodyDiv w:val="1"/>
      <w:marLeft w:val="0"/>
      <w:marRight w:val="0"/>
      <w:marTop w:val="0"/>
      <w:marBottom w:val="0"/>
      <w:divBdr>
        <w:top w:val="none" w:sz="0" w:space="0" w:color="auto"/>
        <w:left w:val="none" w:sz="0" w:space="0" w:color="auto"/>
        <w:bottom w:val="none" w:sz="0" w:space="0" w:color="auto"/>
        <w:right w:val="none" w:sz="0" w:space="0" w:color="auto"/>
      </w:divBdr>
    </w:div>
    <w:div w:id="20692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3F10-790F-4E47-86F6-DB93991A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Proposal Evaluation Plan</vt:lpstr>
    </vt:vector>
  </TitlesOfParts>
  <Company>U.S. Air Force</Company>
  <LinksUpToDate>false</LinksUpToDate>
  <CharactersWithSpaces>11204</CharactersWithSpaces>
  <SharedDoc>false</SharedDoc>
  <HLinks>
    <vt:vector size="12" baseType="variant">
      <vt:variant>
        <vt:i4>7798860</vt:i4>
      </vt:variant>
      <vt:variant>
        <vt:i4>3</vt:i4>
      </vt:variant>
      <vt:variant>
        <vt:i4>0</vt:i4>
      </vt:variant>
      <vt:variant>
        <vt:i4>5</vt:i4>
      </vt:variant>
      <vt:variant>
        <vt:lpwstr>mailto:Deborah.Scholz@pentagon.af.mil</vt:lpwstr>
      </vt:variant>
      <vt:variant>
        <vt:lpwstr/>
      </vt:variant>
      <vt:variant>
        <vt:i4>4391017</vt:i4>
      </vt:variant>
      <vt:variant>
        <vt:i4>0</vt:i4>
      </vt:variant>
      <vt:variant>
        <vt:i4>0</vt:i4>
      </vt:variant>
      <vt:variant>
        <vt:i4>5</vt:i4>
      </vt:variant>
      <vt:variant>
        <vt:lpwstr>mailto:Jennifer.Aquinas@pentagon.af.mil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Evaluation Plan</dc:title>
  <dc:creator>jerry.martin</dc:creator>
  <cp:lastModifiedBy>Gormley, Soren</cp:lastModifiedBy>
  <cp:revision>3</cp:revision>
  <cp:lastPrinted>2014-07-10T19:36:00Z</cp:lastPrinted>
  <dcterms:created xsi:type="dcterms:W3CDTF">2020-05-14T14:11:00Z</dcterms:created>
  <dcterms:modified xsi:type="dcterms:W3CDTF">2020-05-14T14:11:00Z</dcterms:modified>
</cp:coreProperties>
</file>